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35 was adopted by the Senate on April 8, 2021,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35 was adopted by the House on May 23, 2021, by the following vote:</w:t>
      </w:r>
      <w:r xml:space="preserve">
        <w:t> </w:t>
      </w:r>
      <w:r xml:space="preserve">
        <w:t> </w:t>
      </w:r>
      <w:r>
        <w:t xml:space="preserve">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