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2021S0180-1  03/09/21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S.J.R.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JOINT RESOLUTION</w:t>
      </w:r>
    </w:p>
    <w:p w:rsidR="003F3435" w:rsidRDefault="0032493E">
      <w:pPr>
        <w:spacing w:line="480" w:lineRule="auto"/>
        <w:jc w:val="both"/>
      </w:pPr>
      <w:r>
        <w:t xml:space="preserve">proposing a constitutional amendment to prohibit a person from being placed on a ballot as a candidate for public office if the person has an outstanding financial obligation payable to the Texas Ethics Commission.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Notwithstanding any other provision of this constitution, a person is ineligible to be placed on a ballot as a candidate for public office if on the date the person files to be placed on the ballot the person has an outstanding financial obligation payable to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to prohibit a person from being placed on a ballot as a candidate for public office if the person has an outstanding financial obligation payable to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2-a, Article XVI, of this constitution takes effect January 1, 2022, and applies only to an election the filing period for which begins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prohibiting a person from being placed on a ballot as a candidate for public office if the person has an outstanding financial obligation payable to the Texas Ethics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