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87R13061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S.J.R.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by a school district a portion of the appraised value of an individual's residence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In addition to any other exemption authorized or prescribed by this section, the legislature by general law may provide for an exemption from ad valorem taxation by a school district of a portion of the appraised value of an individual's residence homestead in an amount equal to 150 percent of the median appraised value of all single-family residences in the state.  Where ad valorem tax of a school district has previously been pledged for the payment of debt, the taxing officers of the school district may continue to levy and collect the tax against the value of residence homesteads exempted under this subsection until the debt is discharged if the cessation of the levy would impair the obligation of the contract by which the debt was created.  The legislature by general law may prescribe procedures for the administration of the exemption authorized under this subsection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Regular Session, 2021, authorizing the legislature to exempt from ad valorem taxation by a school district a portion of the appraised value of an individual's residence homestead in an amount equal to 150 percent of the median appraised value of all single-family residences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1-b(t), Article VIII, of this constitution, as added by the amendment, takes effect January 1, 2022,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exempt from ad valorem taxation by a school district a portion of the appraised value of an individual's residence homestead in an amount equal to 150 percent of the median appraised value of all single-family residences in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