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Ruby Mae Washington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Ruby Mae Washington, who died December 25, 2020, at the age of 86; and</w:t>
      </w:r>
    </w:p>
    <w:p w:rsidR="003F3435" w:rsidRDefault="0032493E">
      <w:pPr>
        <w:spacing w:line="480" w:lineRule="auto"/>
        <w:ind w:firstLine="720"/>
        <w:jc w:val="both"/>
      </w:pPr>
      <w:r>
        <w:rPr>
          <w:b/>
        </w:rPr>
        <w:t xml:space="preserve">WHEREAS</w:t>
      </w:r>
      <w:r>
        <w:t xml:space="preserve">, Ruby Mae Washington was born on December 14, 1934, in Pittsburg, Texas; she grew up in the Harvard Switch Community, and she graduated from Frederick Douglass High School in 1951; and</w:t>
      </w:r>
    </w:p>
    <w:p w:rsidR="003F3435" w:rsidRDefault="0032493E">
      <w:pPr>
        <w:spacing w:line="480" w:lineRule="auto"/>
        <w:ind w:firstLine="720"/>
        <w:jc w:val="both"/>
      </w:pPr>
      <w:r>
        <w:rPr>
          <w:b/>
        </w:rPr>
        <w:t xml:space="preserve">WHEREAS</w:t>
      </w:r>
      <w:r>
        <w:t xml:space="preserve">, She and her beloved husband, the late George L. Washington Sr., were blessed with four children, Gwenda Joyce Lowe, Lottie Jean Grant, George L. Washington Jr., and Lee Daryl Washington; her three grandchildren and the rest of her loving extended family were a source of much pride and joy for her; and</w:t>
      </w:r>
    </w:p>
    <w:p w:rsidR="003F3435" w:rsidRDefault="0032493E">
      <w:pPr>
        <w:spacing w:line="480" w:lineRule="auto"/>
        <w:ind w:firstLine="720"/>
        <w:jc w:val="both"/>
      </w:pPr>
      <w:r>
        <w:rPr>
          <w:b/>
        </w:rPr>
        <w:t xml:space="preserve">WHEREAS</w:t>
      </w:r>
      <w:r>
        <w:t xml:space="preserve">, Ruby Mae earned a license from the Tyler Barber and Beauty College and went on to enjoy a long and productive career as the owner of her beloved salon, Washington Clientele, in Dallas; and</w:t>
      </w:r>
    </w:p>
    <w:p w:rsidR="003F3435" w:rsidRDefault="0032493E">
      <w:pPr>
        <w:spacing w:line="480" w:lineRule="auto"/>
        <w:ind w:firstLine="720"/>
        <w:jc w:val="both"/>
      </w:pPr>
      <w:r>
        <w:rPr>
          <w:b/>
        </w:rPr>
        <w:t xml:space="preserve">WHEREAS</w:t>
      </w:r>
      <w:r>
        <w:t xml:space="preserve">, A devout Christian who practiced her faith in her daily life, she was an active member of several churches over the course of her life; she taught Sunday school, sang in church choirs, and participated in prayer bands and other ministries; she became a loyal member of Antioch Fellowship Missionary Baptist Church; and</w:t>
      </w:r>
    </w:p>
    <w:p w:rsidR="003F3435" w:rsidRDefault="0032493E">
      <w:pPr>
        <w:spacing w:line="480" w:lineRule="auto"/>
        <w:ind w:firstLine="720"/>
        <w:jc w:val="both"/>
      </w:pPr>
      <w:r>
        <w:rPr>
          <w:b/>
        </w:rPr>
        <w:t xml:space="preserve">WHEREAS</w:t>
      </w:r>
      <w:r>
        <w:t xml:space="preserve">, A woman of strength, wisdom, and grace, she gave unselfishly to others, and she was treasured for her loving, generous spirit by those who were privileged to share in her life; and</w:t>
      </w:r>
    </w:p>
    <w:p w:rsidR="003F3435" w:rsidRDefault="0032493E">
      <w:pPr>
        <w:spacing w:line="480" w:lineRule="auto"/>
        <w:ind w:firstLine="720"/>
        <w:jc w:val="both"/>
      </w:pPr>
      <w:r>
        <w:rPr>
          <w:b/>
        </w:rPr>
        <w:t xml:space="preserve">WHEREAS</w:t>
      </w:r>
      <w:r>
        <w:t xml:space="preserve">,  Mrs. Washington was a devoted wife, mother, and grandmother, and she leaves behind memories that will be cherished forever by her family and many friends;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Ruby Mae Washington;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Ruby Mae Washington.</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13,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