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Pearl Soror Rachel Lee McGee, a 65-year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Rachel Lee McGee was inducted into the Alpha Zeta Chapter of Alpha Kappa Alpha Sorority in 1956;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Rachel Lee McGee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Pearl Soror Rachel Lee McGee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