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Paul Bradford Braswell</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Paul Bradford Braswell, who died January 12, 2021, at the age of 62; and</w:t>
      </w:r>
    </w:p>
    <w:p w:rsidR="003F3435" w:rsidRDefault="0032493E">
      <w:pPr>
        <w:spacing w:line="480" w:lineRule="auto"/>
        <w:ind w:firstLine="720"/>
        <w:jc w:val="both"/>
      </w:pPr>
      <w:r>
        <w:rPr>
          <w:b/>
        </w:rPr>
        <w:t xml:space="preserve">WHEREAS</w:t>
      </w:r>
      <w:r>
        <w:t xml:space="preserve">, Paul Braswell was born on November 24, 1958; he grew up in communities around the state and graduated from high school in Pampa; he attended Sewanee:  The University of the South before transferring to Texas Tech University, where he cofounded a chapter of the Chi Psi Fraternity; and</w:t>
      </w:r>
    </w:p>
    <w:p w:rsidR="003F3435" w:rsidRDefault="0032493E">
      <w:pPr>
        <w:spacing w:line="480" w:lineRule="auto"/>
        <w:ind w:firstLine="720"/>
        <w:jc w:val="both"/>
      </w:pPr>
      <w:r>
        <w:rPr>
          <w:b/>
        </w:rPr>
        <w:t xml:space="preserve">WHEREAS</w:t>
      </w:r>
      <w:r>
        <w:t xml:space="preserve">, After his 1983 graduation from Texas Tech University, he established a computer support and software programming company; he also served as chief financial officer and accounting manager for various businesses; and</w:t>
      </w:r>
    </w:p>
    <w:p w:rsidR="003F3435" w:rsidRDefault="0032493E">
      <w:pPr>
        <w:spacing w:line="480" w:lineRule="auto"/>
        <w:ind w:firstLine="720"/>
        <w:jc w:val="both"/>
      </w:pPr>
      <w:r>
        <w:rPr>
          <w:b/>
        </w:rPr>
        <w:t xml:space="preserve">WHEREAS</w:t>
      </w:r>
      <w:r>
        <w:t xml:space="preserve">, In 2001, he purchased land in Montague County and established the Cactus Ridge Ranch, a Texas Longhorn breeding operation that became home to a 2006 Millennium Futurity prizewinning bull; he and his beloved wife, Mari-Kathryn, hosted numerous educational seminars for Longhorn breeders, and they were life members of the Texas Longhorn Breeders Association of America; he also served on the board of Children's Charities of Fort Worth for many years; and</w:t>
      </w:r>
    </w:p>
    <w:p w:rsidR="003F3435" w:rsidRDefault="0032493E">
      <w:pPr>
        <w:spacing w:line="480" w:lineRule="auto"/>
        <w:ind w:firstLine="720"/>
        <w:jc w:val="both"/>
      </w:pPr>
      <w:r>
        <w:rPr>
          <w:b/>
        </w:rPr>
        <w:t xml:space="preserve">WHEREAS</w:t>
      </w:r>
      <w:r>
        <w:t xml:space="preserve">, Mr.</w:t>
      </w:r>
      <w:r xml:space="preserve">
        <w:t> </w:t>
      </w:r>
      <w:r>
        <w:t xml:space="preserve">Braswell was active in Republican Party politics; he served as chair of the Montague County Republican Party and was a candidate for the Texas House of Representatives and for county commissioner; he was elected to the State Republican Executive Committee in 2016 and played an important role in introducing electronic voting to executive committee meetings and state conventions; he was twice elected as a delegate to Republican National Conventions; and</w:t>
      </w:r>
    </w:p>
    <w:p w:rsidR="003F3435" w:rsidRDefault="0032493E">
      <w:pPr>
        <w:spacing w:line="480" w:lineRule="auto"/>
        <w:ind w:firstLine="720"/>
        <w:jc w:val="both"/>
      </w:pPr>
      <w:r>
        <w:rPr>
          <w:b/>
        </w:rPr>
        <w:t xml:space="preserve">WHEREAS</w:t>
      </w:r>
      <w:r>
        <w:t xml:space="preserve">, A man of courage and generosity, he worked hard to improve government and the well-being of others, and he will long be remembered for his commitment to public service and for his countless contributions to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Paul Bradford Braswell;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Paul Braswell.</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