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110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Bikers Against Child Abuse, Incorporated, in celebrating the last weekend of April 2021 as BACA Heroes Weekend in Texas; and</w:t>
      </w:r>
    </w:p>
    <w:p w:rsidR="003F3435" w:rsidRDefault="003F3435"/>
    <w:p w:rsidR="003F3435" w:rsidRDefault="0032493E">
      <w:pPr>
        <w:spacing w:line="480" w:lineRule="auto"/>
        <w:ind w:firstLine="720"/>
        <w:jc w:val="both"/>
      </w:pPr>
      <w:r>
        <w:rPr>
          <w:b/>
        </w:rPr>
        <w:t xml:space="preserve">WHEREAS</w:t>
      </w:r>
      <w:r>
        <w:t xml:space="preserve">, Bikers Against Child Abuse is an international nonprofit organization dedicated to providing support and healing to children who have been abused; these young victims are known among the organization's members as heroes; and</w:t>
      </w:r>
    </w:p>
    <w:p w:rsidR="003F3435" w:rsidRDefault="003F3435"/>
    <w:p w:rsidR="003F3435" w:rsidRDefault="0032493E">
      <w:pPr>
        <w:spacing w:line="480" w:lineRule="auto"/>
        <w:ind w:firstLine="720"/>
        <w:jc w:val="both"/>
      </w:pPr>
      <w:r>
        <w:rPr>
          <w:b/>
        </w:rPr>
        <w:t xml:space="preserve">WHEREAS</w:t>
      </w:r>
      <w:r>
        <w:t xml:space="preserve">, This exemplary organization has instituted a number of initiatives to champion the victims of child abuse, notably adoption ceremonies at which an abused child is brought into the Bikers Against Child Abuse family; and</w:t>
      </w:r>
    </w:p>
    <w:p w:rsidR="003F3435" w:rsidRDefault="003F3435"/>
    <w:p w:rsidR="003F3435" w:rsidRDefault="0032493E">
      <w:pPr>
        <w:spacing w:line="480" w:lineRule="auto"/>
        <w:ind w:firstLine="720"/>
        <w:jc w:val="both"/>
      </w:pPr>
      <w:r>
        <w:rPr>
          <w:b/>
        </w:rPr>
        <w:t xml:space="preserve">WHEREAS</w:t>
      </w:r>
      <w:r>
        <w:t xml:space="preserve">, It is truly fitting that a weekend be set aside to pay tribute to the bravery and determination shown by the victims of child abuse in facing and overcoming their trauma;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commend the members of Bikers Against Child Abuse, Incorporated, on their important work and their commitment to supporting the victims of child abuse and extend to them best wishes for a successful BACA Heroes Weekend;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in honor of this special event.</w:t>
      </w:r>
    </w:p>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110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