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199</w:t>
      </w:r>
    </w:p>
    <w:p w:rsidR="003F3435" w:rsidRDefault="003F3435"/>
    <w:p w:rsidR="003F3435" w:rsidRDefault="0032493E">
      <w:pPr>
        <w:spacing w:line="480" w:lineRule="auto"/>
        <w:ind w:firstLine="720"/>
        <w:jc w:val="both"/>
      </w:pPr>
      <w:r>
        <w:rPr>
          <w:b/>
        </w:rPr>
        <w:t xml:space="preserve">WHEREAS</w:t>
      </w:r>
      <w:r>
        <w:t xml:space="preserve">, The Senate of the State of Texas honors and commemorates the lives of the 58 citizens who tragically died in the Lone Star State due to the devastating winter storm of 2021; and</w:t>
      </w:r>
    </w:p>
    <w:p w:rsidR="003F3435" w:rsidRDefault="0032493E">
      <w:pPr>
        <w:spacing w:line="480" w:lineRule="auto"/>
        <w:ind w:firstLine="720"/>
        <w:jc w:val="both"/>
      </w:pPr>
      <w:r>
        <w:rPr>
          <w:b/>
        </w:rPr>
        <w:t xml:space="preserve">WHEREAS</w:t>
      </w:r>
      <w:r>
        <w:t xml:space="preserve">, February 10, 2021, marked the beginning of a catastrophic week in Texas history; as Texans prepared for an unprecedented winter freeze, the governor declared a state of emergency for all 254 Texas counties; and</w:t>
      </w:r>
    </w:p>
    <w:p w:rsidR="003F3435" w:rsidRDefault="0032493E">
      <w:pPr>
        <w:spacing w:line="480" w:lineRule="auto"/>
        <w:ind w:firstLine="720"/>
        <w:jc w:val="both"/>
      </w:pPr>
      <w:r>
        <w:rPr>
          <w:b/>
        </w:rPr>
        <w:t xml:space="preserve">WHEREAS</w:t>
      </w:r>
      <w:r>
        <w:t xml:space="preserve">, Meteorologists had predicted that record snowfall and freezing temperatures would occur during and after the storm, and citizens across Texas prepared to take shelter in their homes; when the electrical power system failed, countless homes were without heat, and under the extremely frigid conditions, many citizens took desperate measures to stay warm; in addition, numerous homeless individuals could not find refuge from the harsh elements; as a result, dozens of Texans tragically lost their lives due to the effects of hypothermia, carbon monoxide poisoning, or accidental fires; and</w:t>
      </w:r>
    </w:p>
    <w:p w:rsidR="003F3435" w:rsidRDefault="0032493E">
      <w:pPr>
        <w:spacing w:line="480" w:lineRule="auto"/>
        <w:ind w:firstLine="720"/>
        <w:jc w:val="both"/>
      </w:pPr>
      <w:r>
        <w:rPr>
          <w:b/>
        </w:rPr>
        <w:t xml:space="preserve">WHEREAS</w:t>
      </w:r>
      <w:r>
        <w:t xml:space="preserve">, The loss of 58 lives in 25 counties across the state has left innumerable family members and friends of victims in mourning; as Texans move forward on a difficult path to recovery, it is important that citizens of this state pay tribute to those who lost their lives and extend deep sympathy and support to their grieving loved ones; now, therefore, be it</w:t>
      </w:r>
    </w:p>
    <w:p w:rsidR="003F3435" w:rsidRDefault="0032493E">
      <w:pPr>
        <w:spacing w:line="480" w:lineRule="auto"/>
        <w:ind w:firstLine="720"/>
        <w:jc w:val="both"/>
      </w:pPr>
      <w:r>
        <w:rPr>
          <w:b/>
        </w:rPr>
        <w:t xml:space="preserve">RESOLVED</w:t>
      </w:r>
      <w:r>
        <w:t xml:space="preserve">, That the Senate of the State of Texas, 87th Legislature, hereby join citizens throughout the state in honoring the lives of those who died due to the 2021 Texas winter storm and extend heartfelt condolences to the victims' families and friends; and, be it further</w:t>
      </w:r>
    </w:p>
    <w:p w:rsidR="003F3435" w:rsidRDefault="0032493E">
      <w:pPr>
        <w:spacing w:line="480" w:lineRule="auto"/>
        <w:ind w:firstLine="720"/>
        <w:jc w:val="both"/>
      </w:pPr>
      <w:r>
        <w:rPr>
          <w:b/>
        </w:rPr>
        <w:t xml:space="preserve">RESOLVED</w:t>
      </w:r>
      <w:r>
        <w:t xml:space="preserve">, That a copy of this Resolution be prepared in honor and in memory of the 58 storm victims who passed away.</w:t>
      </w:r>
    </w:p>
    <w:p w:rsidR="003F3435" w:rsidRDefault="003F3435"/>
    <w:p w:rsidR="003F3435" w:rsidRDefault="0032493E">
      <w:pPr>
        <w:spacing w:line="480" w:lineRule="auto"/>
        <w:jc w:val="right"/>
      </w:pPr>
      <w:r>
        <w:t xml:space="preserve">Lucio</w:t>
      </w:r>
    </w:p>
    <w:p w:rsidR="003F3435" w:rsidRDefault="0032493E">
      <w:pPr>
        <w:jc w:val="both"/>
      </w:pPr>
    </w:p>
    <w:tbl>
      <w:tr>
        <w:tc>
          <w:p>
            <w:r>
              <w:t xml:space="preserve">Alvarado</w:t>
            </w:r>
          </w:p>
        </w:tc>
        <w:tc>
          <w:p>
            <w:r>
              <w:t xml:space="preserve">Hancock</w:t>
            </w:r>
          </w:p>
        </w:tc>
        <w:tc>
          <w:p>
            <w:r>
              <w:t xml:space="preserve">Paxton</w:t>
            </w:r>
          </w:p>
        </w:tc>
      </w:tr>
      <w:tr>
        <w:tc>
          <w:p>
            <w:r>
              <w:t xml:space="preserve">Bettencourt</w:t>
            </w:r>
          </w:p>
        </w:tc>
        <w:tc>
          <w:p>
            <w:r>
              <w:t xml:space="preserve">Hinojosa</w:t>
            </w:r>
          </w:p>
        </w:tc>
        <w:tc>
          <w:p>
            <w:r>
              <w:t xml:space="preserve">Perry</w:t>
            </w:r>
          </w:p>
        </w:tc>
      </w:tr>
      <w:tr>
        <w:tc>
          <w:p>
            <w:r>
              <w:t xml:space="preserve">Birdwell</w:t>
            </w:r>
          </w:p>
        </w:tc>
        <w:tc>
          <w:p>
            <w:r>
              <w:t xml:space="preserve">Huffman</w:t>
            </w:r>
          </w:p>
        </w:tc>
        <w:tc>
          <w:p>
            <w:r>
              <w:t xml:space="preserve">Powell</w:t>
            </w:r>
          </w:p>
        </w:tc>
      </w:tr>
      <w:tr>
        <w:tc>
          <w:p>
            <w:r>
              <w:t xml:space="preserve">Blanco</w:t>
            </w:r>
          </w:p>
        </w:tc>
        <w:tc>
          <w:p>
            <w:r>
              <w:t xml:space="preserve">Hughes</w:t>
            </w:r>
          </w:p>
        </w:tc>
        <w:tc>
          <w:p>
            <w:r>
              <w:t xml:space="preserve">Schwertner</w:t>
            </w:r>
          </w:p>
        </w:tc>
      </w:tr>
      <w:tr>
        <w:tc>
          <w:p>
            <w:r>
              <w:t xml:space="preserve">Buckingham</w:t>
            </w:r>
          </w:p>
        </w:tc>
        <w:tc>
          <w:p>
            <w:r>
              <w:t xml:space="preserve">Johnson</w:t>
            </w:r>
          </w:p>
        </w:tc>
        <w:tc>
          <w:p>
            <w:r>
              <w:t xml:space="preserve">Seliger</w:t>
            </w:r>
          </w:p>
        </w:tc>
      </w:tr>
      <w:tr>
        <w:tc>
          <w:p>
            <w:r>
              <w:t xml:space="preserve">Campbell</w:t>
            </w:r>
          </w:p>
        </w:tc>
        <w:tc>
          <w:p>
            <w:r>
              <w:t xml:space="preserve">Kolkhorst</w:t>
            </w:r>
          </w:p>
        </w:tc>
        <w:tc>
          <w:p>
            <w:r>
              <w:t xml:space="preserve">Springer</w:t>
            </w:r>
          </w:p>
        </w:tc>
      </w:tr>
      <w:tr>
        <w:tc>
          <w:p>
            <w:r>
              <w:t xml:space="preserve">Creighton</w:t>
            </w:r>
          </w:p>
        </w:tc>
        <w:tc>
          <w:p>
            <w:r>
              <w:t xml:space="preserve">Menéndez</w:t>
            </w:r>
          </w:p>
        </w:tc>
        <w:tc>
          <w:p>
            <w:r>
              <w:t xml:space="preserve">Taylor</w:t>
            </w:r>
          </w:p>
        </w:tc>
      </w:tr>
      <w:tr>
        <w:tc>
          <w:p>
            <w:r>
              <w:t xml:space="preserve">Eckhardt</w:t>
            </w:r>
          </w:p>
        </w:tc>
        <w:tc>
          <w:p>
            <w:r>
              <w:t xml:space="preserve">Miles</w:t>
            </w:r>
          </w:p>
        </w:tc>
        <w:tc>
          <w:p>
            <w:r>
              <w:t xml:space="preserve">West</w:t>
            </w:r>
          </w:p>
        </w:tc>
      </w:tr>
      <w:tr>
        <w:tc>
          <w:p>
            <w:r>
              <w:t xml:space="preserve">Gutierrez</w:t>
            </w:r>
          </w:p>
        </w:tc>
        <w:tc>
          <w:p>
            <w:r>
              <w:t xml:space="preserve">Nelson</w:t>
            </w:r>
          </w:p>
        </w:tc>
        <w:tc>
          <w:p>
            <w:r>
              <w:t xml:space="preserve">Whitmire</w:t>
            </w:r>
          </w:p>
        </w:tc>
      </w:tr>
      <w:tr>
        <w:tc>
          <w:p>
            <w:r>
              <w:t xml:space="preserve">Hall</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