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243</w:t>
      </w:r>
    </w:p>
    <w:p w:rsidR="003F3435" w:rsidRDefault="003F3435"/>
    <w:p w:rsidR="003F3435" w:rsidRDefault="003F3435"/>
    <w:p w:rsidR="003F3435" w:rsidRDefault="0032493E">
      <w:pPr>
        <w:spacing w:line="480" w:lineRule="auto"/>
        <w:ind w:firstLine="720"/>
        <w:jc w:val="both"/>
      </w:pPr>
      <w:r>
        <w:rPr>
          <w:b/>
        </w:rPr>
        <w:t xml:space="preserve">WHEREAS</w:t>
      </w:r>
      <w:r>
        <w:t xml:space="preserve">, The Senate of the State of Texas is pleased to recognize the Baylor University men's basketball team, which won the 2021 National Collegiate Athletic Association championship title on April 5; and</w:t>
      </w:r>
    </w:p>
    <w:p w:rsidR="003F3435" w:rsidRDefault="0032493E">
      <w:pPr>
        <w:spacing w:line="480" w:lineRule="auto"/>
        <w:ind w:firstLine="720"/>
        <w:jc w:val="both"/>
      </w:pPr>
      <w:r>
        <w:rPr>
          <w:b/>
        </w:rPr>
        <w:t xml:space="preserve">WHEREAS</w:t>
      </w:r>
      <w:r>
        <w:t xml:space="preserve">, The Baylor Bears won the first men's basketball national championship in the school's history by defeating the previously unbeaten and top-ranked Gonzaga University Bulldogs by a score of 86-70 in a game in which the Bears dominated the opposition from the opening tip; and</w:t>
      </w:r>
    </w:p>
    <w:p w:rsidR="003F3435" w:rsidRDefault="0032493E">
      <w:pPr>
        <w:spacing w:line="480" w:lineRule="auto"/>
        <w:ind w:firstLine="720"/>
        <w:jc w:val="both"/>
      </w:pPr>
      <w:r>
        <w:rPr>
          <w:b/>
        </w:rPr>
        <w:t xml:space="preserve">WHEREAS</w:t>
      </w:r>
      <w:r>
        <w:t xml:space="preserve">, The Bears participated in the Final Four for the first time since 1950 and won five out of six games in the tournament by double digits; Jared Butler was named the tournament's Most Outstanding Player, and Davion Mitchell was the recipient of the National Association of Basketball Coaches Defensive Player of the Year award; and</w:t>
      </w:r>
    </w:p>
    <w:p w:rsidR="003F3435" w:rsidRDefault="0032493E">
      <w:pPr>
        <w:spacing w:line="480" w:lineRule="auto"/>
        <w:ind w:firstLine="720"/>
        <w:jc w:val="both"/>
      </w:pPr>
      <w:r>
        <w:rPr>
          <w:b/>
        </w:rPr>
        <w:t xml:space="preserve">WHEREAS</w:t>
      </w:r>
      <w:r>
        <w:t xml:space="preserve">, Under the exceptional leadership of head coach Scott Drew, the Bears recorded 10 wins against teams ranked in the Associated Press Top-25 and finished the season with a record of 28-2; team members can take great pride in their fine performances over the course of a season that posed the unique challenges of the COVID-19 pandemic; and</w:t>
      </w:r>
    </w:p>
    <w:p w:rsidR="003F3435" w:rsidRDefault="0032493E">
      <w:pPr>
        <w:spacing w:line="480" w:lineRule="auto"/>
        <w:ind w:firstLine="720"/>
        <w:jc w:val="both"/>
      </w:pPr>
      <w:r>
        <w:rPr>
          <w:b/>
        </w:rPr>
        <w:t xml:space="preserve">WHEREAS</w:t>
      </w:r>
      <w:r>
        <w:t xml:space="preserve">, Winning a national championship is a formidable task that requires countless hours of dedication and hard work and an unwavering commitment to excellence, and all associated with the Bears'</w:t>
      </w:r>
      <w:r>
        <w:t xml:space="preserve"> </w:t>
      </w:r>
      <w:r>
        <w:t xml:space="preserve">basketball team deserve accolades for their historic achievement; now, therefore, be it</w:t>
      </w:r>
    </w:p>
    <w:p w:rsidR="003F3435" w:rsidRDefault="0032493E">
      <w:pPr>
        <w:spacing w:line="480" w:lineRule="auto"/>
        <w:ind w:firstLine="720"/>
        <w:jc w:val="both"/>
      </w:pPr>
      <w:r>
        <w:rPr>
          <w:b/>
        </w:rPr>
        <w:t xml:space="preserve">RESOLVED</w:t>
      </w:r>
      <w:r>
        <w:t xml:space="preserve">, That the Senate of the State of Texas, 87th Legislature, hereby commend the Baylor University men's basketball team on its outstanding season and extend congratulations to the team's players, coaches, and staff on winning the 2021 National Collegiate Athletic Association championship title; and, be it further</w:t>
      </w:r>
    </w:p>
    <w:p w:rsidR="003F3435" w:rsidRDefault="0032493E">
      <w:pPr>
        <w:spacing w:line="480" w:lineRule="auto"/>
        <w:ind w:firstLine="720"/>
        <w:jc w:val="both"/>
      </w:pPr>
      <w:r>
        <w:rPr>
          <w:b/>
        </w:rPr>
        <w:t xml:space="preserve">RESOLVED</w:t>
      </w:r>
      <w:r>
        <w:t xml:space="preserve">, That a copy of this Resolution be prepared for the team as an expression of high regard from the Texas Senate.</w:t>
      </w:r>
    </w:p>
    <w:p w:rsidR="003F3435" w:rsidRDefault="003F3435"/>
    <w:p w:rsidR="003F3435" w:rsidRDefault="0032493E">
      <w:pPr>
        <w:spacing w:line="480" w:lineRule="auto"/>
        <w:jc w:val="right"/>
      </w:pPr>
      <w:r>
        <w:t xml:space="preserve">Birdwell</w:t>
      </w:r>
    </w:p>
    <w:p w:rsidR="003F3435" w:rsidRDefault="0032493E">
      <w:pPr>
        <w:jc w:val="both"/>
      </w:pPr>
    </w:p>
    <w:tbl>
      <w:tr>
        <w:tc>
          <w:p>
            <w:r>
              <w:t xml:space="preserve">Alvarado</w:t>
            </w:r>
          </w:p>
        </w:tc>
        <w:tc>
          <w:p>
            <w:r>
              <w:t xml:space="preserve">Hinojosa</w:t>
            </w:r>
          </w:p>
        </w:tc>
        <w:tc>
          <w:p>
            <w:r>
              <w:t xml:space="preserve">Paxton</w:t>
            </w:r>
          </w:p>
        </w:tc>
      </w:tr>
      <w:tr>
        <w:tc>
          <w:p>
            <w:r>
              <w:t xml:space="preserve">Bettencourt</w:t>
            </w:r>
          </w:p>
        </w:tc>
        <w:tc>
          <w:p>
            <w:r>
              <w:t xml:space="preserve">Huffman</w:t>
            </w:r>
          </w:p>
        </w:tc>
        <w:tc>
          <w:p>
            <w:r>
              <w:t xml:space="preserve">Perry</w:t>
            </w:r>
          </w:p>
        </w:tc>
      </w:tr>
      <w:tr>
        <w:tc>
          <w:p>
            <w:r>
              <w:t xml:space="preserve">Blanco</w:t>
            </w:r>
          </w:p>
        </w:tc>
        <w:tc>
          <w:p>
            <w:r>
              <w:t xml:space="preserve">Hughes</w:t>
            </w:r>
          </w:p>
        </w:tc>
        <w:tc>
          <w:p>
            <w:r>
              <w:t xml:space="preserve">Powell</w:t>
            </w:r>
          </w:p>
        </w:tc>
      </w:tr>
      <w:tr>
        <w:tc>
          <w:p>
            <w:r>
              <w:t xml:space="preserve">Buckingham</w:t>
            </w:r>
          </w:p>
        </w:tc>
        <w:tc>
          <w:p>
            <w:r>
              <w:t xml:space="preserve">Johnson</w:t>
            </w:r>
          </w:p>
        </w:tc>
        <w:tc>
          <w:p>
            <w:r>
              <w:t xml:space="preserve">Schwertner</w:t>
            </w:r>
          </w:p>
        </w:tc>
      </w:tr>
      <w:tr>
        <w:tc>
          <w:p>
            <w:r>
              <w:t xml:space="preserve">Campbell</w:t>
            </w:r>
          </w:p>
        </w:tc>
        <w:tc>
          <w:p>
            <w:r>
              <w:t xml:space="preserve">Kolkhorst</w:t>
            </w:r>
          </w:p>
        </w:tc>
        <w:tc>
          <w:p>
            <w:r>
              <w:t xml:space="preserve">Seliger</w:t>
            </w:r>
          </w:p>
        </w:tc>
      </w:tr>
      <w:tr>
        <w:tc>
          <w:p>
            <w:r>
              <w:t xml:space="preserve">Creighton</w:t>
            </w:r>
          </w:p>
        </w:tc>
        <w:tc>
          <w:p>
            <w:r>
              <w:t xml:space="preserve">Lucio</w:t>
            </w:r>
          </w:p>
        </w:tc>
        <w:tc>
          <w:p>
            <w:r>
              <w:t xml:space="preserve">Springer</w:t>
            </w:r>
          </w:p>
        </w:tc>
      </w:tr>
      <w:tr>
        <w:tc>
          <w:p>
            <w:r>
              <w:t xml:space="preserve">Eckhardt</w:t>
            </w:r>
          </w:p>
        </w:tc>
        <w:tc>
          <w:p>
            <w:r>
              <w:t xml:space="preserve">Menéndez</w:t>
            </w:r>
          </w:p>
        </w:tc>
        <w:tc>
          <w:p>
            <w:r>
              <w:t xml:space="preserve">Taylor</w:t>
            </w:r>
          </w:p>
        </w:tc>
      </w:tr>
      <w:tr>
        <w:tc>
          <w:p>
            <w:r>
              <w:t xml:space="preserve">Gutierrez</w:t>
            </w:r>
          </w:p>
        </w:tc>
        <w:tc>
          <w:p>
            <w:r>
              <w:t xml:space="preserve">Miles</w:t>
            </w:r>
          </w:p>
        </w:tc>
        <w:tc>
          <w:p>
            <w:r>
              <w:t xml:space="preserve">West</w:t>
            </w:r>
          </w:p>
        </w:tc>
      </w:tr>
      <w:tr>
        <w:tc>
          <w:p>
            <w:r>
              <w:t xml:space="preserve">Hall</w:t>
            </w:r>
          </w:p>
        </w:tc>
        <w:tc>
          <w:p>
            <w:r>
              <w:t xml:space="preserve">Nelson</w:t>
            </w:r>
          </w:p>
        </w:tc>
        <w:tc>
          <w:p>
            <w:r>
              <w:t xml:space="preserve">Whitmire</w:t>
            </w:r>
          </w:p>
        </w:tc>
      </w:tr>
      <w:tr>
        <w:tc>
          <w:p>
            <w:r>
              <w:t xml:space="preserve">Hancock</w:t>
            </w:r>
          </w:p>
        </w:tc>
        <w:tc>
          <w:p>
            <w:r>
              <w:t xml:space="preserve">Nichols</w:t>
            </w:r>
          </w:p>
        </w:tc>
        <w:tc>
          <w:p>
            <w:r>
              <w:t xml:space="preserve">Zaffirini</w:t>
            </w:r>
          </w:p>
        </w:tc>
      </w:tr>
    </w:tbl>
    <w:p w:rsidR="003F3435" w:rsidRDefault="0032493E">
      <w:pPr>
        <w:jc w:val="both"/>
      </w:pPr>
    </w:p>
    <w:p w:rsidR="003F3435" w:rsidRDefault="0032493E">
      <w:pPr>
        <w:jc w:val="center"/>
      </w:pPr>
      <w:r>
        <w:t xml:space="preserve">Patrick, President of the Senate</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April 13, 2021.</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243</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