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Drayton McLane Jr. for his exceptional contributions to Milam County; and</w:t>
      </w:r>
    </w:p>
    <w:p w:rsidR="003F3435" w:rsidRDefault="0032493E">
      <w:pPr>
        <w:spacing w:line="480" w:lineRule="auto"/>
        <w:ind w:firstLine="720"/>
        <w:jc w:val="both"/>
      </w:pPr>
      <w:r>
        <w:rPr>
          <w:b/>
        </w:rPr>
        <w:t xml:space="preserve">WHEREAS</w:t>
      </w:r>
      <w:r>
        <w:t xml:space="preserve">, A native of Milam County, Drayton McLane is chairman of the McLane Group and the former chief executive officer of the Houston Astros; he grew up in Cameron, and at the age of nine, he began working in his family's wholesale grocery business, the McLane Company, where he learned firsthand the value of a strong work ethic; and</w:t>
      </w:r>
    </w:p>
    <w:p w:rsidR="003F3435" w:rsidRDefault="0032493E">
      <w:pPr>
        <w:spacing w:line="480" w:lineRule="auto"/>
        <w:ind w:firstLine="720"/>
        <w:jc w:val="both"/>
      </w:pPr>
      <w:r>
        <w:rPr>
          <w:b/>
        </w:rPr>
        <w:t xml:space="preserve">WHEREAS</w:t>
      </w:r>
      <w:r>
        <w:t xml:space="preserve">, After graduating from Baylor University and earning a master's degree in business administration from Michigan State University, he returned to work in his family's business and served as a truck-loader on the second shift; through dedication and hard work, he rose through the ranks to become president and chief executive officer of the McLane Company in 1964; under his leadership, the company achieved an average annual growth rate of 30 percent and grew to become a $19 billion enterprise; and</w:t>
      </w:r>
    </w:p>
    <w:p w:rsidR="003F3435" w:rsidRDefault="0032493E">
      <w:pPr>
        <w:spacing w:line="480" w:lineRule="auto"/>
        <w:ind w:firstLine="720"/>
        <w:jc w:val="both"/>
      </w:pPr>
      <w:r>
        <w:rPr>
          <w:b/>
        </w:rPr>
        <w:t xml:space="preserve">WHEREAS</w:t>
      </w:r>
      <w:r>
        <w:t xml:space="preserve">, A highly successful businessman, Drayton McLane has been a generous contributor to numerous charitable and civic efforts across Milam County; a notable example of his generosity was his decision to donate funds to reconstruct and restore a derilict 1891 building in Cameron to serve as the city's new city hall; he has also made contributions to local volunteer fire departments, and he recently provided more than 700 boxes of food to aid citizens affected by the historic 2021 winter storm; and</w:t>
      </w:r>
    </w:p>
    <w:p w:rsidR="003F3435" w:rsidRDefault="0032493E">
      <w:pPr>
        <w:spacing w:line="480" w:lineRule="auto"/>
        <w:ind w:firstLine="720"/>
        <w:jc w:val="both"/>
      </w:pPr>
      <w:r>
        <w:rPr>
          <w:b/>
        </w:rPr>
        <w:t xml:space="preserve">WHEREAS</w:t>
      </w:r>
      <w:r>
        <w:t xml:space="preserve">, Drayton McLane's generosity and support will continue to have a positive impact on the fabric of life for Milam County residents for generations to come, and it is truly fitting that he receive special recognition for his community leadership and philanthropy; now, therefore, be it</w:t>
      </w:r>
    </w:p>
    <w:p w:rsidR="003F3435" w:rsidRDefault="0032493E">
      <w:pPr>
        <w:spacing w:line="480" w:lineRule="auto"/>
        <w:ind w:firstLine="720"/>
        <w:jc w:val="both"/>
      </w:pPr>
      <w:r>
        <w:rPr>
          <w:b/>
        </w:rPr>
        <w:t xml:space="preserve">RESOLVED</w:t>
      </w:r>
      <w:r>
        <w:t xml:space="preserve">, That the Senate of the State of Texas, 87th Legislature, hereby express sincerest appreciation to Drayton McLane for his outstanding achievements and for his invaluable contributions to the people of Milam County;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