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citizens of Round Top on the occasion of the town's 150th Anniversary Celebration; and</w:t>
      </w:r>
    </w:p>
    <w:p w:rsidR="003F3435" w:rsidRDefault="003F3435"/>
    <w:p w:rsidR="003F3435" w:rsidRDefault="0032493E">
      <w:pPr>
        <w:spacing w:line="480" w:lineRule="auto"/>
        <w:ind w:firstLine="720"/>
        <w:jc w:val="both"/>
      </w:pPr>
      <w:r>
        <w:rPr>
          <w:b/>
        </w:rPr>
        <w:t xml:space="preserve">WHEREAS</w:t>
      </w:r>
      <w:r>
        <w:t xml:space="preserve">, This historic event is being held on May 8, 2021; the celebration was delayed for a year due to the limits imposed by the COVID-19 pandemic; however, the people of Round Top have organized festivities that will make the postponement well worth the wait; and</w:t>
      </w:r>
    </w:p>
    <w:p w:rsidR="003F3435" w:rsidRDefault="003F3435"/>
    <w:p w:rsidR="003F3435" w:rsidRDefault="0032493E">
      <w:pPr>
        <w:spacing w:line="480" w:lineRule="auto"/>
        <w:ind w:firstLine="720"/>
        <w:jc w:val="both"/>
      </w:pPr>
      <w:r>
        <w:rPr>
          <w:b/>
        </w:rPr>
        <w:t xml:space="preserve">WHEREAS</w:t>
      </w:r>
      <w:r>
        <w:t xml:space="preserve">,</w:t>
      </w:r>
      <w:r>
        <w:t xml:space="preserve"> The town's Sesquicentennial Committee has put together a wide range of family-friendly activities to create a memorable event; the festivities will include live music on the square, tours of the Festival Hill Concert Hall, and an inaugural Taste of Round Top, which will feature food from the town's diverse restaurant scene; one of the event's highlights will be the Country Legends Tribute in the town's historic dance hall; and</w:t>
      </w:r>
    </w:p>
    <w:p w:rsidR="003F3435" w:rsidRDefault="003F3435"/>
    <w:p w:rsidR="003F3435" w:rsidRDefault="0032493E">
      <w:pPr>
        <w:spacing w:line="480" w:lineRule="auto"/>
        <w:ind w:firstLine="720"/>
        <w:jc w:val="both"/>
      </w:pPr>
      <w:r>
        <w:rPr>
          <w:b/>
        </w:rPr>
        <w:t xml:space="preserve">WHEREAS</w:t>
      </w:r>
      <w:r>
        <w:t xml:space="preserve">, Round Top is a vibrant community that embraces its rich and colorful past while looking forward to a bright and prosperous future;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the citizens of Round Top on their many contributions to the culture and prosperity of our state and extend to all best wishes for an enjoyable celebration of the town's 150th anniversary;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town as an expression of esteem from the Texas Senate.</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