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300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Rubén Martínez Peláez, a teacher at Archer City High School, attained an exciting milestone in his life on January 13, 2020, when he completed the process to become a United States citizen;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Rubén Martínez, who hails from Izúcar de Matamoros in the Mexican state of Puebla, moved to the U.S. in 2008, after he was offered a job as a Spanish teacher at Archer City High; he has since been warmly welcomed into the faculty at ACHS, where he is known as "Señor" by his students;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In May 2020, just a few months after he became a U.S. citizen, Mr.</w:t>
      </w:r>
      <w:r xml:space="preserve">
        <w:t> </w:t>
      </w:r>
      <w:r>
        <w:t xml:space="preserve">Martínez reached another major goal of his when he received his master's degree in applied linguistics from the University of Massachusetts in Boston; in all his endeavors, he enjoys the love and support of his wife, Laura, and he takes great pride in their daughter, Valentina;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</w:t>
      </w:r>
      <w:r>
        <w:t xml:space="preserve"> Through hard work, skill, and dedication, Rubén Martínez Peláez has made a new life for himself and become a valued member of his </w:t>
      </w:r>
      <w:r>
        <w:t xml:space="preserve">community, and it is a pleasure to join in honoring him for all that he has accomplished;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congratulate Rubén Martínez Peláez on attaining U.S. citizenship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Mr.</w:t>
      </w:r>
      <w:r xml:space="preserve">
        <w:t> </w:t>
      </w:r>
      <w:r>
        <w:t xml:space="preserve">Martínez as an expression of high regard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Springer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April 22, 2021.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300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