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Elvira R. Rubalcaba</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Elvira R. Rubalcaba, who died December 20, 2020; and</w:t>
      </w:r>
    </w:p>
    <w:p w:rsidR="003F3435" w:rsidRDefault="003F3435"/>
    <w:p w:rsidR="003F3435" w:rsidRDefault="0032493E">
      <w:pPr>
        <w:spacing w:line="480" w:lineRule="auto"/>
        <w:ind w:firstLine="720"/>
        <w:jc w:val="both"/>
      </w:pPr>
      <w:r>
        <w:rPr>
          <w:b/>
        </w:rPr>
        <w:t xml:space="preserve">WHEREAS</w:t>
      </w:r>
      <w:r>
        <w:t xml:space="preserve">, Elvira Rubalcaba was an exemplary citizen who was admired for her contributions to her community and for her kind and generous spirit; and</w:t>
      </w:r>
    </w:p>
    <w:p w:rsidR="003F3435" w:rsidRDefault="003F3435"/>
    <w:p w:rsidR="003F3435" w:rsidRDefault="0032493E">
      <w:pPr>
        <w:spacing w:line="480" w:lineRule="auto"/>
        <w:ind w:firstLine="720"/>
        <w:jc w:val="both"/>
      </w:pPr>
      <w:r>
        <w:rPr>
          <w:b/>
        </w:rPr>
        <w:t xml:space="preserve">WHEREAS</w:t>
      </w:r>
      <w:r>
        <w:t xml:space="preserve">, Mrs.</w:t>
      </w:r>
      <w:r xml:space="preserve">
        <w:t> </w:t>
      </w:r>
      <w:r>
        <w:t xml:space="preserve">Rubalcaba and her beloved husband, the late Genovevo Rubalcaba, were blessed with a son, Alfredo Rubalcaba, who was a source of much pride and joy for her; and</w:t>
      </w:r>
    </w:p>
    <w:p w:rsidR="003F3435" w:rsidRDefault="003F3435"/>
    <w:p w:rsidR="003F3435" w:rsidRDefault="0032493E">
      <w:pPr>
        <w:spacing w:line="480" w:lineRule="auto"/>
        <w:ind w:firstLine="720"/>
        <w:jc w:val="both"/>
      </w:pPr>
      <w:r>
        <w:rPr>
          <w:b/>
        </w:rPr>
        <w:t xml:space="preserve">WHEREAS</w:t>
      </w:r>
      <w:r>
        <w:t xml:space="preserve">, She was a devoted wife and mother, and she leaves behind memories that will be cherished forever by all who were privileged to share in her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Elvira R. Rubalcaba;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Elvira R. Rubalcaba.</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