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357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City of Florence, which is the location of the prehistoric Gault Site; and</w:t>
      </w:r>
    </w:p>
    <w:p w:rsidR="003F3435" w:rsidRDefault="003F3435"/>
    <w:p w:rsidR="003F3435" w:rsidRDefault="0032493E">
      <w:pPr>
        <w:spacing w:line="480" w:lineRule="auto"/>
        <w:ind w:firstLine="720"/>
        <w:jc w:val="both"/>
      </w:pPr>
      <w:r>
        <w:rPr>
          <w:b/>
        </w:rPr>
        <w:t xml:space="preserve">WHEREAS</w:t>
      </w:r>
      <w:r>
        <w:t xml:space="preserve">, Florence is home to the Gault Archaeological Site, which contains artifacts that have been scientifically dated to an era from between 16,000 and 20,000 years ago; in addition, the 23 archaeological cultures identified at the Gault Site indicate a nearly continuous human occupation; and</w:t>
      </w:r>
    </w:p>
    <w:p w:rsidR="003F3435" w:rsidRDefault="003F3435"/>
    <w:p w:rsidR="003F3435" w:rsidRDefault="0032493E">
      <w:pPr>
        <w:spacing w:line="480" w:lineRule="auto"/>
        <w:ind w:firstLine="720"/>
        <w:jc w:val="both"/>
      </w:pPr>
      <w:r>
        <w:rPr>
          <w:b/>
        </w:rPr>
        <w:t xml:space="preserve">WHEREAS</w:t>
      </w:r>
      <w:r>
        <w:t xml:space="preserve">, The area features ideal conditions for human habitation, including abundant water sources, an ecotone capable of supporting plentiful food resources, and large amounts of Edwards chert for toolmaking and trade; and</w:t>
      </w:r>
    </w:p>
    <w:p w:rsidR="003F3435" w:rsidRDefault="003F3435"/>
    <w:p w:rsidR="003F3435" w:rsidRDefault="0032493E">
      <w:pPr>
        <w:spacing w:line="480" w:lineRule="auto"/>
        <w:ind w:firstLine="720"/>
        <w:jc w:val="both"/>
      </w:pPr>
      <w:r>
        <w:rPr>
          <w:b/>
        </w:rPr>
        <w:t xml:space="preserve">WHEREAS</w:t>
      </w:r>
      <w:r>
        <w:t xml:space="preserve">, The Gault Site is one of the oldest archaeological sites in North America and one of the few that has been associated with a community; and</w:t>
      </w:r>
    </w:p>
    <w:p w:rsidR="003F3435" w:rsidRDefault="003F3435"/>
    <w:p w:rsidR="003F3435" w:rsidRDefault="0032493E">
      <w:pPr>
        <w:spacing w:line="480" w:lineRule="auto"/>
        <w:ind w:firstLine="720"/>
        <w:jc w:val="both"/>
      </w:pPr>
      <w:r>
        <w:rPr>
          <w:b/>
        </w:rPr>
        <w:t xml:space="preserve">WHEREAS</w:t>
      </w:r>
      <w:r>
        <w:t xml:space="preserve">, The people of Florence are justifiably proud of the historic nature of the Gault Archaeological Site, and it is truly fitting that they receive special recognition for their stewardship of this significant setting;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recognize the City of Florence as the location of an archaeological treasure dating back to 20,000 years ago;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city as an expression of esteem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4,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357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