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431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Cystic fibrosis, commonly referred to as CF, is a genetic disease that affects approximately 30,000 children and adults in the United States and nearly 70,000 children and adults worldwide, more than 2,000 of whom live in this state;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persons with cystic fibrosis, a defective gene causes the body to produce an abnormally thick, sticky mucus that clogs the lungs, and these secretions produce life-threatening lung infections; the secretions also obstruct the pancreas and prevent its digestive enzymes from reaching the intestines to help the body break down and absorb food;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More than 10 million Americans are symptomless carriers of the defective CF gene, and this disease occurs in approximately one of every 3,500 live births in the United States; the median predicted age of survival for a person with cystic fibrosis born in 2017 was 46.2 years;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advances in the treatment of CF, the number of adults living with this disease has steadily grown, and approximately 900 new cases of cystic fibrosis are diagnosed each year; more than 50 percent of the affected population is 18 years of age or older, and people with the disease have a variety of symptoms attributed to the more than 1,800 mutations of the CF gene; and 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Infant blood screening to detect genetic defects is the most reliable and least costly method to identify persons likely to have cystic fibrosis; early diagnosis of the disease permits early treatment, which enhances the quality of life and longevity of patients; the treatment of CF depends on the stage of the disease and the organs involved;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Clearing mucus from the lungs is an important part of the daily CF treatment regimen; other types of treatments include taking pancreatic enzymes and inhaled antibiotics;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critical component of treating patients with cystic fibrosis is access to innovative treatments, which can play a crucial role in the lives of patients with CF;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There are 11 world-class treatment centers in this state which specialize in the diagnosis of cystic fibrosis and the care of persons with CF; and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Improving the length and quality of life for people with CF starts with awareness; now, therefore, be it</w:t>
      </w:r>
    </w:p>
    <w:p w:rsidR="003F3435" w:rsidRDefault="003F3435"/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designate the month of May 2021 as Cystic Fibrosis Awareness Month in Texas.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Buckingham, Campbell</w:t>
      </w:r>
    </w:p>
    <w:p w:rsidR="003F3435" w:rsidRDefault="0032493E">
      <w:pPr>
        <w:spacing w:line="480" w:lineRule="auto"/>
        <w:jc w:val="right"/>
      </w:pPr>
      <w:r>
        <w:t xml:space="preserve">Kolkhorst, 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p w:rsidR="003F3435" w:rsidRDefault="0032493E">
      <w:pPr>
        <w:spacing w:before="240" w:line="480" w:lineRule="auto"/>
        <w:jc w:val="both"/>
      </w:pP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431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