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S.R.</w:t>
      </w:r>
      <w:r xml:space="preserve">
        <w:t> </w:t>
      </w:r>
      <w:r>
        <w:t xml:space="preserve">No.</w:t>
      </w:r>
      <w:r xml:space="preserve">
        <w:t> </w:t>
      </w:r>
      <w:r>
        <w:t xml:space="preserve">516</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5 (the expansion of broadband services to certain areas)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Rules 12.03(1) and (4) are suspended to permit the committee to add text on a matter not included in either the house or senate version of the bill in proposed SECTION 5 of the bill, by adding Sections 490I.0105(a)(1)(B) and (2)(B), Government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80 percent of the addresses in the designated area have access to broadband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not awarded funding under a competitive process to support the deployment of broadband service to addresses in the designated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percent or more of the addresses in the designated area have access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awarded funding under a competitive process to support the deployment of broadband service to addresses in the designated area.</w:t>
      </w:r>
    </w:p>
    <w:p w:rsidR="003F3435" w:rsidRDefault="0032493E">
      <w:pPr>
        <w:spacing w:line="480" w:lineRule="auto"/>
        <w:ind w:firstLine="720"/>
        <w:jc w:val="both"/>
      </w:pPr>
      <w:r>
        <w:t xml:space="preserve">Explanation:  This change is necessary to ensure that an area is not classified as an area for which state financial assistance may be provided for the purpose of expanding access to and adoption of broadband service under Chapter 490I, Government Code, as added by the bill, if the federal government has awarded funding for the purposes of supporting the deployment of broadband service in the area.</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in proposed SECTION 5 of the bill, by adding Section 490I.0105(m), Government Code,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designated area that is classified as an ineligible area on account of the existence of federal funding to support broadband service deployment in the area may be reclassified as an eligible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from the federal government is forfeited or the recipient of the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area otherwise meets the qualifications of an eligible area.</w:t>
      </w:r>
    </w:p>
    <w:p w:rsidR="003F3435" w:rsidRDefault="0032493E">
      <w:pPr>
        <w:spacing w:line="480" w:lineRule="auto"/>
        <w:ind w:firstLine="720"/>
        <w:jc w:val="both"/>
      </w:pPr>
      <w:r>
        <w:t xml:space="preserve">Explanation:  This change is necessary to ensure that an area classified as ineligible for state financial assistance provided for the purpose of expanding access to and adoption of broadband service under Chapter 490I, Government Code, as added by the bill, on account of the availability of federal funding for supporting the deployment of broadband service in the area may be reclassified as eligible to receive the assistance if the federal government funding is no longer available.</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28,</w:t>
      </w:r>
      <w:r xml:space="preserve">
        <w:t> </w:t>
      </w:r>
      <w:r>
        <w:t xml:space="preserve">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 </w:t>
    </w:r>
    <w:br w:type="text-wrapping" w:clear="all"/>
    <w:r>
      <w:t xml:space="preserve">jusrisdiction, H.B. No. 5 (Ashby/Nichols)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