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A41309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5A01BD">
            <w:pPr>
              <w:ind w:left="650"/>
              <w:jc w:val="center"/>
            </w:pPr>
            <w:r>
              <w:rPr>
                <w:b/>
              </w:rPr>
              <w:t>House Bill  115</w:t>
            </w:r>
          </w:p>
          <w:p w:rsidR="005A01BD">
            <w:pPr>
              <w:ind w:left="650"/>
              <w:jc w:val="center"/>
            </w:pPr>
            <w:r>
              <w:t>Senate Amendments</w:t>
            </w:r>
          </w:p>
          <w:p w:rsidR="005A01BD">
            <w:pPr>
              <w:ind w:left="650"/>
              <w:jc w:val="center"/>
            </w:pPr>
            <w:r>
              <w:t>Section-by-Section Analysis</w:t>
            </w:r>
          </w:p>
          <w:p w:rsidR="005A01BD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5A01BD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5A01BD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5A01BD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5A01BD">
            <w:pPr>
              <w:jc w:val="both"/>
            </w:pPr>
            <w:r>
              <w:t>SECTION 1.  Section 11.18(p), Tax Code, is amended to read as follows:</w:t>
            </w:r>
          </w:p>
          <w:p w:rsidR="005A01BD">
            <w:pPr>
              <w:jc w:val="both"/>
            </w:pPr>
            <w:r>
              <w:t>(p)  The exemption authorized by Subsection (d)(23) applies only to property that:</w:t>
            </w:r>
          </w:p>
          <w:p w:rsidR="005A01BD">
            <w:pPr>
              <w:jc w:val="both"/>
            </w:pPr>
            <w:r>
              <w:t>(1)  is owned by a charitable organization that has been in existence for at least</w:t>
            </w:r>
            <w:r>
              <w:rPr>
                <w:u w:val="single"/>
              </w:rPr>
              <w:t>:</w:t>
            </w:r>
          </w:p>
          <w:p w:rsidR="005A01BD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 </w:t>
            </w:r>
            <w:r w:rsidRPr="00A41309">
              <w:rPr>
                <w:highlight w:val="lightGray"/>
              </w:rPr>
              <w:t>12 years</w:t>
            </w:r>
            <w:r>
              <w:t xml:space="preserve"> </w:t>
            </w:r>
            <w:r>
              <w:rPr>
                <w:u w:val="single"/>
              </w:rPr>
              <w:t xml:space="preserve">if the property is located in </w:t>
            </w:r>
            <w:r w:rsidRPr="00A41309">
              <w:rPr>
                <w:highlight w:val="lightGray"/>
                <w:u w:val="single"/>
              </w:rPr>
              <w:t>a municipality described by Subdivisio</w:t>
            </w:r>
            <w:r w:rsidRPr="00A41309">
              <w:rPr>
                <w:highlight w:val="lightGray"/>
                <w:u w:val="single"/>
              </w:rPr>
              <w:t>n (3)(A)</w:t>
            </w:r>
            <w:r>
              <w:rPr>
                <w:u w:val="single"/>
              </w:rPr>
              <w:t>; or</w:t>
            </w:r>
          </w:p>
          <w:p w:rsidR="005A01BD">
            <w:pPr>
              <w:jc w:val="both"/>
            </w:pPr>
            <w:r>
              <w:rPr>
                <w:u w:val="single"/>
              </w:rPr>
              <w:t xml:space="preserve">(B)  two years if the property is located </w:t>
            </w:r>
            <w:r w:rsidRPr="00A41309">
              <w:rPr>
                <w:highlight w:val="lightGray"/>
                <w:u w:val="single"/>
              </w:rPr>
              <w:t>on or consists of a single campus</w:t>
            </w:r>
            <w:r>
              <w:rPr>
                <w:u w:val="single"/>
              </w:rPr>
              <w:t xml:space="preserve"> in a municipality described by </w:t>
            </w:r>
            <w:r w:rsidRPr="005A6744">
              <w:rPr>
                <w:u w:val="single"/>
              </w:rPr>
              <w:t>Subdivision (3)(B)</w:t>
            </w:r>
            <w:r>
              <w:t>;</w:t>
            </w:r>
          </w:p>
          <w:p w:rsidR="00E00423">
            <w:pPr>
              <w:jc w:val="both"/>
            </w:pPr>
          </w:p>
          <w:p w:rsidR="00E00423">
            <w:pPr>
              <w:jc w:val="both"/>
            </w:pPr>
          </w:p>
          <w:p w:rsidR="00E00423">
            <w:pPr>
              <w:jc w:val="both"/>
            </w:pPr>
          </w:p>
          <w:p w:rsidR="00E00423">
            <w:pPr>
              <w:jc w:val="both"/>
            </w:pPr>
          </w:p>
          <w:p w:rsidR="00E00423">
            <w:pPr>
              <w:jc w:val="both"/>
            </w:pPr>
          </w:p>
          <w:p w:rsidR="005A6744">
            <w:pPr>
              <w:jc w:val="both"/>
            </w:pPr>
          </w:p>
          <w:p w:rsidR="005A01BD">
            <w:pPr>
              <w:jc w:val="both"/>
            </w:pPr>
            <w:r>
              <w:t>(2)  is used to provide housing and related services to individuals described by that subsection; and</w:t>
            </w:r>
          </w:p>
          <w:p w:rsidR="005A01BD" w:rsidRPr="007B2380">
            <w:pPr>
              <w:jc w:val="both"/>
              <w:rPr>
                <w:highlight w:val="lightGray"/>
              </w:rPr>
            </w:pPr>
            <w:r>
              <w:t>(3)  is located</w:t>
            </w:r>
            <w:r w:rsidRPr="007B2380">
              <w:rPr>
                <w:highlight w:val="lightGray"/>
                <w:u w:val="single"/>
              </w:rPr>
              <w:t>:</w:t>
            </w:r>
          </w:p>
          <w:p w:rsidR="005A01BD">
            <w:pPr>
              <w:jc w:val="both"/>
            </w:pPr>
            <w:r w:rsidRPr="007B2380">
              <w:rPr>
                <w:highlight w:val="lightGray"/>
                <w:u w:val="single"/>
              </w:rPr>
              <w:t>(A)</w:t>
            </w:r>
            <w:r>
              <w:t xml:space="preserve">  [</w:t>
            </w:r>
            <w:r>
              <w:rPr>
                <w:strike/>
              </w:rPr>
              <w:t>on or consists of a single campus</w:t>
            </w:r>
            <w:r>
              <w:t xml:space="preserve">] in </w:t>
            </w:r>
            <w:r w:rsidRPr="00E00423">
              <w:rPr>
                <w:highlight w:val="lightGray"/>
              </w:rPr>
              <w:t>a municipality with a population of more than 750,000 and less than 850,000 or within the extraterritorial jurisdiction of such a municipality</w:t>
            </w:r>
            <w:r>
              <w:rPr>
                <w:u w:val="single"/>
              </w:rPr>
              <w:t>; or</w:t>
            </w:r>
          </w:p>
          <w:p w:rsidR="005A01BD">
            <w:pPr>
              <w:jc w:val="both"/>
            </w:pPr>
            <w:r>
              <w:rPr>
                <w:u w:val="single"/>
              </w:rPr>
              <w:t xml:space="preserve">(B)  </w:t>
            </w:r>
            <w:r w:rsidRPr="00E00423">
              <w:rPr>
                <w:highlight w:val="lightGray"/>
                <w:u w:val="single"/>
              </w:rPr>
              <w:t>on or consists of a single campus in</w:t>
            </w:r>
            <w:r>
              <w:rPr>
                <w:u w:val="single"/>
              </w:rPr>
              <w:t xml:space="preserve"> a municipality with a population of more than 100,000 and less than 150,000 at least part of which is located in a county with a population of less than 5,000</w:t>
            </w:r>
            <w:r>
              <w:t>.</w:t>
            </w:r>
          </w:p>
          <w:p w:rsidR="005A01BD">
            <w:pPr>
              <w:jc w:val="both"/>
            </w:pPr>
          </w:p>
        </w:tc>
        <w:tc>
          <w:tcPr>
            <w:tcW w:w="6480" w:type="dxa"/>
          </w:tcPr>
          <w:p w:rsidR="005A01BD">
            <w:pPr>
              <w:jc w:val="both"/>
            </w:pPr>
            <w:r>
              <w:t>SECTION 1.  Section 11.18(p), Tax Code, is amended to read as follows:</w:t>
            </w:r>
          </w:p>
          <w:p w:rsidR="005A01BD">
            <w:pPr>
              <w:jc w:val="both"/>
            </w:pPr>
            <w:r>
              <w:t>(p)  The exemption authorized by Subsection (d)(23) applies only to property that:</w:t>
            </w:r>
          </w:p>
          <w:p w:rsidR="005A01BD">
            <w:pPr>
              <w:jc w:val="both"/>
            </w:pPr>
            <w:r>
              <w:t>(1)  is owned by a charitable organization that has been in existence for at least</w:t>
            </w:r>
            <w:r>
              <w:rPr>
                <w:u w:val="single"/>
              </w:rPr>
              <w:t>:</w:t>
            </w:r>
          </w:p>
          <w:p w:rsidR="005A01BD">
            <w:pPr>
              <w:jc w:val="both"/>
            </w:pPr>
            <w:r>
              <w:rPr>
                <w:u w:val="single"/>
              </w:rPr>
              <w:t xml:space="preserve">(A)  </w:t>
            </w:r>
            <w:r w:rsidRPr="00A41309">
              <w:rPr>
                <w:highlight w:val="lightGray"/>
                <w:u w:val="single"/>
              </w:rPr>
              <w:t>20</w:t>
            </w:r>
            <w:r w:rsidRPr="00A41309">
              <w:rPr>
                <w:highlight w:val="lightGray"/>
              </w:rPr>
              <w:t xml:space="preserve"> [</w:t>
            </w:r>
            <w:r w:rsidRPr="00A41309">
              <w:rPr>
                <w:strike/>
                <w:highlight w:val="lightGray"/>
              </w:rPr>
              <w:t>12</w:t>
            </w:r>
            <w:r w:rsidRPr="00A41309">
              <w:rPr>
                <w:highlight w:val="lightGray"/>
              </w:rPr>
              <w:t>] years</w:t>
            </w:r>
            <w:r>
              <w:t xml:space="preserve"> </w:t>
            </w:r>
            <w:r>
              <w:rPr>
                <w:u w:val="single"/>
              </w:rPr>
              <w:t xml:space="preserve">if the property is located in </w:t>
            </w:r>
            <w:r w:rsidRPr="00A41309">
              <w:rPr>
                <w:highlight w:val="lightGray"/>
                <w:u w:val="single"/>
              </w:rPr>
              <w:t>a county described by Subdivision (4)(A)</w:t>
            </w:r>
            <w:r>
              <w:rPr>
                <w:u w:val="single"/>
              </w:rPr>
              <w:t>; or</w:t>
            </w:r>
          </w:p>
          <w:p w:rsidR="005A01BD">
            <w:pPr>
              <w:jc w:val="both"/>
            </w:pPr>
            <w:r>
              <w:rPr>
                <w:u w:val="single"/>
              </w:rPr>
              <w:t xml:space="preserve">(B)  two years if the property is located in a municipality described by </w:t>
            </w:r>
            <w:r w:rsidRPr="005A6744">
              <w:rPr>
                <w:u w:val="single"/>
              </w:rPr>
              <w:t>Subdivision (4)(B)</w:t>
            </w:r>
            <w:r>
              <w:t>;</w:t>
            </w:r>
          </w:p>
          <w:p w:rsidR="005A6744">
            <w:pPr>
              <w:jc w:val="both"/>
            </w:pPr>
          </w:p>
          <w:p w:rsidR="005A01BD" w:rsidRPr="00A41309">
            <w:pPr>
              <w:jc w:val="both"/>
              <w:rPr>
                <w:highlight w:val="lightGray"/>
              </w:rPr>
            </w:pPr>
            <w:r w:rsidRPr="00A41309">
              <w:rPr>
                <w:highlight w:val="lightGray"/>
              </w:rPr>
              <w:t xml:space="preserve">(2)  </w:t>
            </w:r>
            <w:r w:rsidRPr="00A41309">
              <w:rPr>
                <w:highlight w:val="lightGray"/>
                <w:u w:val="single"/>
              </w:rPr>
              <w:t>is located on a tract of land that:</w:t>
            </w:r>
          </w:p>
          <w:p w:rsidR="005A01BD" w:rsidRPr="00A41309">
            <w:pPr>
              <w:jc w:val="both"/>
              <w:rPr>
                <w:highlight w:val="lightGray"/>
              </w:rPr>
            </w:pPr>
            <w:r w:rsidRPr="00A41309">
              <w:rPr>
                <w:highlight w:val="lightGray"/>
                <w:u w:val="single"/>
              </w:rPr>
              <w:t>(A)  is at least 15 acres in size; and</w:t>
            </w:r>
          </w:p>
          <w:p w:rsidR="005A01BD" w:rsidRPr="00A41309">
            <w:pPr>
              <w:jc w:val="both"/>
              <w:rPr>
                <w:highlight w:val="lightGray"/>
              </w:rPr>
            </w:pPr>
            <w:r w:rsidRPr="00A41309">
              <w:rPr>
                <w:highlight w:val="lightGray"/>
                <w:u w:val="single"/>
              </w:rPr>
              <w:t>(B)  was either:</w:t>
            </w:r>
          </w:p>
          <w:p w:rsidR="005A01BD" w:rsidRPr="00A41309">
            <w:pPr>
              <w:jc w:val="both"/>
              <w:rPr>
                <w:highlight w:val="lightGray"/>
              </w:rPr>
            </w:pPr>
            <w:r w:rsidRPr="00A41309">
              <w:rPr>
                <w:highlight w:val="lightGray"/>
                <w:u w:val="single"/>
              </w:rPr>
              <w:t>(i)  owned by the organization on July 1, 2021; or</w:t>
            </w:r>
          </w:p>
          <w:p w:rsidR="005A01BD">
            <w:pPr>
              <w:jc w:val="both"/>
            </w:pPr>
            <w:r w:rsidRPr="00A41309">
              <w:rPr>
                <w:highlight w:val="lightGray"/>
                <w:u w:val="single"/>
              </w:rPr>
              <w:t>(ii)  acquired by donation and owned by the organization on January 1, 2023;</w:t>
            </w:r>
          </w:p>
          <w:p w:rsidR="005A01BD">
            <w:pPr>
              <w:jc w:val="both"/>
            </w:pPr>
            <w:r>
              <w:rPr>
                <w:u w:val="single"/>
              </w:rPr>
              <w:t>(3)</w:t>
            </w:r>
            <w:r>
              <w:t xml:space="preserve">  is used to provide </w:t>
            </w:r>
            <w:r w:rsidRPr="00A41309">
              <w:rPr>
                <w:highlight w:val="lightGray"/>
                <w:u w:val="single"/>
              </w:rPr>
              <w:t>permanent</w:t>
            </w:r>
            <w:r>
              <w:t xml:space="preserve"> housing and related services to individuals described by that subsection; and</w:t>
            </w:r>
          </w:p>
          <w:p w:rsidR="00E00423" w:rsidRPr="00E0042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(4)</w:t>
            </w:r>
            <w:r>
              <w:t xml:space="preserve"> [</w:t>
            </w:r>
            <w:r>
              <w:rPr>
                <w:strike/>
              </w:rPr>
              <w:t>(3)</w:t>
            </w:r>
            <w:r>
              <w:t>]  is located [</w:t>
            </w:r>
            <w:r>
              <w:rPr>
                <w:strike/>
              </w:rPr>
              <w:t>on or consists of a single campus</w:t>
            </w:r>
            <w:r>
              <w:t>] in</w:t>
            </w:r>
            <w:r w:rsidRPr="00E00423">
              <w:rPr>
                <w:highlight w:val="lightGray"/>
                <w:u w:val="single"/>
              </w:rPr>
              <w:t>:</w:t>
            </w:r>
          </w:p>
          <w:p w:rsidR="005A01BD">
            <w:pPr>
              <w:jc w:val="both"/>
              <w:rPr>
                <w:u w:val="single"/>
              </w:rPr>
            </w:pPr>
            <w:r w:rsidRPr="00E00423">
              <w:rPr>
                <w:highlight w:val="lightGray"/>
                <w:u w:val="single"/>
              </w:rPr>
              <w:t>(A)</w:t>
            </w:r>
            <w:r w:rsidRPr="00E00423">
              <w:rPr>
                <w:highlight w:val="lightGray"/>
              </w:rPr>
              <w:t xml:space="preserve">  a </w:t>
            </w:r>
            <w:r w:rsidRPr="00E00423">
              <w:rPr>
                <w:highlight w:val="lightGray"/>
                <w:u w:val="single"/>
              </w:rPr>
              <w:t>county</w:t>
            </w:r>
            <w:r w:rsidRPr="00E00423">
              <w:rPr>
                <w:highlight w:val="lightGray"/>
              </w:rPr>
              <w:t xml:space="preserve"> [</w:t>
            </w:r>
            <w:r w:rsidRPr="00E00423">
              <w:rPr>
                <w:strike/>
                <w:highlight w:val="lightGray"/>
              </w:rPr>
              <w:t>municipality</w:t>
            </w:r>
            <w:r w:rsidRPr="00E00423">
              <w:rPr>
                <w:highlight w:val="lightGray"/>
              </w:rPr>
              <w:t xml:space="preserve">] with a population of more than </w:t>
            </w:r>
            <w:r w:rsidRPr="00E00423">
              <w:rPr>
                <w:highlight w:val="lightGray"/>
                <w:u w:val="single"/>
              </w:rPr>
              <w:t>one million</w:t>
            </w:r>
            <w:r w:rsidRPr="00E00423">
              <w:rPr>
                <w:highlight w:val="lightGray"/>
              </w:rPr>
              <w:t xml:space="preserve"> [</w:t>
            </w:r>
            <w:r w:rsidRPr="00E00423">
              <w:rPr>
                <w:strike/>
                <w:highlight w:val="lightGray"/>
              </w:rPr>
              <w:t>750,000</w:t>
            </w:r>
            <w:r w:rsidRPr="00E00423">
              <w:rPr>
                <w:highlight w:val="lightGray"/>
              </w:rPr>
              <w:t xml:space="preserve">] and less than </w:t>
            </w:r>
            <w:r w:rsidRPr="00E00423">
              <w:rPr>
                <w:highlight w:val="lightGray"/>
                <w:u w:val="single"/>
              </w:rPr>
              <w:t>1.5 million</w:t>
            </w:r>
            <w:r>
              <w:rPr>
                <w:u w:val="single"/>
              </w:rPr>
              <w:t>; or</w:t>
            </w:r>
          </w:p>
          <w:p w:rsidR="00E00423">
            <w:pPr>
              <w:jc w:val="both"/>
              <w:rPr>
                <w:u w:val="single"/>
              </w:rPr>
            </w:pPr>
          </w:p>
          <w:p w:rsidR="00E00423">
            <w:pPr>
              <w:jc w:val="both"/>
            </w:pPr>
          </w:p>
          <w:p w:rsidR="005A01BD">
            <w:pPr>
              <w:jc w:val="both"/>
            </w:pPr>
            <w:r>
              <w:rPr>
                <w:u w:val="single"/>
              </w:rPr>
              <w:t>(B)  a municipality with a population of more than 100,000 and less than 150,000 at least part of which is located in a county with a population of less than 5,000</w:t>
            </w:r>
            <w:r>
              <w:t xml:space="preserve"> </w:t>
            </w:r>
            <w:r w:rsidRPr="00E00423">
              <w:rPr>
                <w:highlight w:val="lightGray"/>
              </w:rPr>
              <w:t>[</w:t>
            </w:r>
            <w:r w:rsidRPr="00E00423">
              <w:rPr>
                <w:strike/>
                <w:highlight w:val="lightGray"/>
              </w:rPr>
              <w:t>850,000 or within the extraterritorial jurisdiction of such a municipality</w:t>
            </w:r>
            <w:r w:rsidRPr="00E00423">
              <w:rPr>
                <w:highlight w:val="lightGray"/>
              </w:rPr>
              <w:t>]</w:t>
            </w:r>
            <w:r>
              <w:t>.</w:t>
            </w:r>
          </w:p>
          <w:p w:rsidR="005A01BD">
            <w:pPr>
              <w:jc w:val="both"/>
            </w:pPr>
          </w:p>
        </w:tc>
        <w:tc>
          <w:tcPr>
            <w:tcW w:w="5760" w:type="dxa"/>
          </w:tcPr>
          <w:p w:rsidR="005A01B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5A01BD">
            <w:pPr>
              <w:jc w:val="both"/>
            </w:pPr>
            <w:r>
              <w:t>SECTION 2.  This Act applies only to an ad valorem tax year that begins on or after the effective date of this Act.</w:t>
            </w:r>
          </w:p>
          <w:p w:rsidR="005A01BD">
            <w:pPr>
              <w:jc w:val="both"/>
            </w:pPr>
          </w:p>
        </w:tc>
        <w:tc>
          <w:tcPr>
            <w:tcW w:w="6480" w:type="dxa"/>
          </w:tcPr>
          <w:p w:rsidR="005A01BD">
            <w:pPr>
              <w:jc w:val="both"/>
            </w:pPr>
            <w:r>
              <w:t>SECTION 2. Same as House version.</w:t>
            </w:r>
          </w:p>
          <w:p w:rsidR="005A01BD">
            <w:pPr>
              <w:jc w:val="both"/>
            </w:pPr>
          </w:p>
          <w:p w:rsidR="005A01BD">
            <w:pPr>
              <w:jc w:val="both"/>
            </w:pPr>
          </w:p>
        </w:tc>
        <w:tc>
          <w:tcPr>
            <w:tcW w:w="5760" w:type="dxa"/>
          </w:tcPr>
          <w:p w:rsidR="005A01B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5A01BD">
            <w:pPr>
              <w:jc w:val="both"/>
            </w:pPr>
            <w:r>
              <w:t>SECTION 3.  This Act takes effect January 1, 2022.</w:t>
            </w:r>
          </w:p>
          <w:p w:rsidR="005A01BD">
            <w:pPr>
              <w:jc w:val="both"/>
            </w:pPr>
          </w:p>
        </w:tc>
        <w:tc>
          <w:tcPr>
            <w:tcW w:w="6480" w:type="dxa"/>
          </w:tcPr>
          <w:p w:rsidR="005A01BD">
            <w:pPr>
              <w:jc w:val="both"/>
            </w:pPr>
            <w:r>
              <w:t>SECTION 3. Same as House version.</w:t>
            </w:r>
          </w:p>
          <w:p w:rsidR="005A01BD">
            <w:pPr>
              <w:jc w:val="both"/>
            </w:pPr>
          </w:p>
          <w:p w:rsidR="005A01BD">
            <w:pPr>
              <w:jc w:val="both"/>
            </w:pPr>
          </w:p>
        </w:tc>
        <w:tc>
          <w:tcPr>
            <w:tcW w:w="5760" w:type="dxa"/>
          </w:tcPr>
          <w:p w:rsidR="005A01BD">
            <w:pPr>
              <w:jc w:val="both"/>
            </w:pPr>
          </w:p>
        </w:tc>
      </w:tr>
    </w:tbl>
    <w:p w:rsidR="007455C8"/>
    <w:sectPr w:rsidSect="005A01B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1B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25409F">
      <w:t xml:space="preserve"> </w:t>
    </w:r>
    <w:r w:rsidR="0025409F">
      <w:fldChar w:fldCharType="end"/>
    </w:r>
    <w:r w:rsidR="00570C5F">
      <w:tab/>
    </w:r>
    <w:r>
      <w:fldChar w:fldCharType="begin"/>
    </w:r>
    <w:r w:rsidR="00570C5F">
      <w:instrText xml:space="preserve"> PAGE </w:instrText>
    </w:r>
    <w:r>
      <w:fldChar w:fldCharType="separate"/>
    </w:r>
    <w:r w:rsidR="00570C5F">
      <w:t>2</w:t>
    </w:r>
    <w:r>
      <w:fldChar w:fldCharType="end"/>
    </w:r>
    <w:r w:rsidR="00570C5F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25409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20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D"/>
    <w:rsid w:val="0025409F"/>
    <w:rsid w:val="00570C5F"/>
    <w:rsid w:val="005A01BD"/>
    <w:rsid w:val="005A6744"/>
    <w:rsid w:val="005B27B9"/>
    <w:rsid w:val="007455C8"/>
    <w:rsid w:val="007B2380"/>
    <w:rsid w:val="009D2201"/>
    <w:rsid w:val="009E78FE"/>
    <w:rsid w:val="00A41309"/>
    <w:rsid w:val="00E004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6EEC01-59F3-4960-8DF6-AD47D886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B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20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D2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2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</Template>
  <TotalTime>0</TotalTime>
  <Pages>2</Pages>
  <Words>428</Words>
  <Characters>2038</Characters>
  <Application>Microsoft Office Word</Application>
  <DocSecurity>0</DocSecurity>
  <Lines>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HB115-SAA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HB115-SAA</dc:title>
  <dc:creator>Nicholas De La Garza</dc:creator>
  <cp:lastModifiedBy>Barrett McPhaul</cp:lastModifiedBy>
  <cp:revision>2</cp:revision>
  <dcterms:created xsi:type="dcterms:W3CDTF">2021-05-21T18:28:00Z</dcterms:created>
  <dcterms:modified xsi:type="dcterms:W3CDTF">2021-05-21T18:28:00Z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