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016"/>
        <w:gridCol w:w="6017"/>
        <w:gridCol w:w="6013"/>
      </w:tblGrid>
      <w:tr w:rsidTr="00F12335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13" w:type="dxa"/>
            <w:gridSpan w:val="3"/>
          </w:tcPr>
          <w:p w:rsidR="00330386">
            <w:pPr>
              <w:ind w:left="650"/>
              <w:jc w:val="center"/>
            </w:pPr>
            <w:r>
              <w:rPr>
                <w:b/>
              </w:rPr>
              <w:t>House Bill  574</w:t>
            </w:r>
          </w:p>
          <w:p w:rsidR="00330386">
            <w:pPr>
              <w:ind w:left="650"/>
              <w:jc w:val="center"/>
            </w:pPr>
            <w:r>
              <w:t>Senate Amendments</w:t>
            </w:r>
          </w:p>
          <w:p w:rsidR="00330386">
            <w:pPr>
              <w:ind w:left="650"/>
              <w:jc w:val="center"/>
            </w:pPr>
            <w:r>
              <w:t>Section-by-Section Analysis</w:t>
            </w:r>
          </w:p>
          <w:p w:rsidR="00330386">
            <w:pPr>
              <w:jc w:val="center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330386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330386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330386">
            <w:pPr>
              <w:jc w:val="center"/>
            </w:pPr>
            <w:r>
              <w:t>CONFERENCE</w:t>
            </w: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330386">
            <w:pPr>
              <w:jc w:val="both"/>
            </w:pPr>
            <w:r>
              <w:t>SECTION 1.  Sections 276.013(a) and (b), Election Code, are amended to read as follows:</w:t>
            </w:r>
          </w:p>
          <w:p w:rsidR="00330386">
            <w:pPr>
              <w:jc w:val="both"/>
            </w:pPr>
            <w:r>
              <w:t>(a)  A person commits an offense if the person knowingly or intentionally makes any effort to:</w:t>
            </w:r>
          </w:p>
          <w:p w:rsidR="00330386">
            <w:pPr>
              <w:jc w:val="both"/>
            </w:pPr>
            <w:r>
              <w:t>(1)  influence the independent exercise of the vote of another in the presence of the ballot or during the voting process;</w:t>
            </w:r>
          </w:p>
          <w:p w:rsidR="00330386">
            <w:pPr>
              <w:jc w:val="both"/>
            </w:pPr>
            <w:r>
              <w:t>(2)  cause a voter to become registered, a ballot to be obtained, or a vote to be cast under false pretenses; [</w:t>
            </w:r>
            <w:r>
              <w:rPr>
                <w:strike/>
              </w:rPr>
              <w:t>or</w:t>
            </w:r>
            <w:r>
              <w:t>]</w:t>
            </w:r>
          </w:p>
          <w:p w:rsidR="00330386">
            <w:pPr>
              <w:jc w:val="both"/>
            </w:pPr>
            <w:r>
              <w:rPr>
                <w:u w:val="single"/>
              </w:rPr>
              <w:t>(3)  count invalid votes that the person knows to be invalid or alter a report to include invalid votes that the person knows to be invalid;</w:t>
            </w:r>
          </w:p>
          <w:p w:rsidR="00330386">
            <w:pPr>
              <w:jc w:val="both"/>
            </w:pPr>
            <w:r>
              <w:rPr>
                <w:u w:val="single"/>
              </w:rPr>
              <w:t>(4)  fail to count valid votes that the person knows to be valid or alter a report to exclude valid votes that the person knows to be valid; or</w:t>
            </w:r>
          </w:p>
          <w:p w:rsidR="00330386">
            <w:pPr>
              <w:jc w:val="both"/>
            </w:pPr>
            <w:r>
              <w:rPr>
                <w:u w:val="single"/>
              </w:rPr>
              <w:t>(5)</w:t>
            </w:r>
            <w:r>
              <w:t xml:space="preserve"> [</w:t>
            </w:r>
            <w:r>
              <w:rPr>
                <w:strike/>
              </w:rPr>
              <w:t>(3)</w:t>
            </w:r>
            <w:r>
              <w:t>]  cause any intentionally misleading statement, representation, or information to be provided:</w:t>
            </w:r>
          </w:p>
          <w:p w:rsidR="00330386">
            <w:pPr>
              <w:jc w:val="both"/>
            </w:pPr>
            <w:r>
              <w:t>(A)  to an election official; or</w:t>
            </w:r>
          </w:p>
          <w:p w:rsidR="00330386">
            <w:pPr>
              <w:jc w:val="both"/>
            </w:pPr>
            <w:r>
              <w:t>(B)  on an application for ballot by mail, carrier envelope, or any other official election-related form or document.</w:t>
            </w:r>
          </w:p>
          <w:p w:rsidR="00330386">
            <w:pPr>
              <w:jc w:val="both"/>
            </w:pPr>
            <w:r>
              <w:t xml:space="preserve">(b)  An offense under this section is a </w:t>
            </w:r>
            <w:r>
              <w:rPr>
                <w:u w:val="single"/>
              </w:rPr>
              <w:t>felony of the second degree</w:t>
            </w:r>
            <w:r>
              <w:t xml:space="preserve"> [</w:t>
            </w:r>
            <w:r>
              <w:rPr>
                <w:strike/>
              </w:rPr>
              <w:t>Class A misdemeanor</w:t>
            </w:r>
            <w:r>
              <w:t>].</w:t>
            </w:r>
          </w:p>
          <w:p w:rsidR="00330386">
            <w:pPr>
              <w:jc w:val="both"/>
            </w:pPr>
          </w:p>
        </w:tc>
        <w:tc>
          <w:tcPr>
            <w:tcW w:w="6480" w:type="dxa"/>
          </w:tcPr>
          <w:p w:rsidR="00330386" w:rsidRPr="00786800">
            <w:pPr>
              <w:jc w:val="both"/>
              <w:rPr>
                <w:i/>
              </w:rPr>
            </w:pPr>
            <w:r w:rsidRPr="00F12335">
              <w:rPr>
                <w:highlight w:val="lightGray"/>
              </w:rPr>
              <w:t>No equivalent provision.</w:t>
            </w:r>
            <w:r w:rsidR="00786800">
              <w:t xml:space="preserve"> (</w:t>
            </w:r>
            <w:r w:rsidR="00786800">
              <w:rPr>
                <w:i/>
              </w:rPr>
              <w:t>But see SECTION 1 below.)</w:t>
            </w:r>
          </w:p>
          <w:p w:rsidR="00330386">
            <w:pPr>
              <w:jc w:val="both"/>
            </w:pPr>
          </w:p>
        </w:tc>
        <w:tc>
          <w:tcPr>
            <w:tcW w:w="5760" w:type="dxa"/>
          </w:tcPr>
          <w:p w:rsidR="00330386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330386">
            <w:pPr>
              <w:jc w:val="both"/>
            </w:pPr>
            <w:r w:rsidRPr="00F12335">
              <w:rPr>
                <w:highlight w:val="lightGray"/>
              </w:rPr>
              <w:t>No equivalent provision.</w:t>
            </w:r>
            <w:r w:rsidR="00786800">
              <w:t xml:space="preserve"> (</w:t>
            </w:r>
            <w:r w:rsidR="00786800">
              <w:rPr>
                <w:i/>
              </w:rPr>
              <w:t>But see SECTION 1 above.)</w:t>
            </w:r>
          </w:p>
          <w:p w:rsidR="00330386">
            <w:pPr>
              <w:jc w:val="both"/>
            </w:pPr>
          </w:p>
        </w:tc>
        <w:tc>
          <w:tcPr>
            <w:tcW w:w="6480" w:type="dxa"/>
          </w:tcPr>
          <w:p w:rsidR="00330386">
            <w:pPr>
              <w:jc w:val="both"/>
            </w:pPr>
            <w:r>
              <w:t>SECTION 1.  Chapter 276, Election Code, is amended by adding Section 276.014 to read as follows:</w:t>
            </w:r>
          </w:p>
          <w:p w:rsidR="00330386">
            <w:pPr>
              <w:jc w:val="both"/>
            </w:pPr>
            <w:r>
              <w:rPr>
                <w:u w:val="single"/>
              </w:rPr>
              <w:t>Sec. 276.014.  OTHER ELECTION OFFENSES.  (a)  A person commits an offense if the person knowingly or intentionally makes any effort to:</w:t>
            </w:r>
          </w:p>
          <w:p w:rsidR="00330386">
            <w:pPr>
              <w:jc w:val="both"/>
            </w:pPr>
            <w:r>
              <w:rPr>
                <w:u w:val="single"/>
              </w:rPr>
              <w:t>(1)  count votes the person knows are invalid or alter a report to include votes the person knows are invalid; or</w:t>
            </w:r>
          </w:p>
          <w:p w:rsidR="00330386">
            <w:pPr>
              <w:jc w:val="both"/>
            </w:pPr>
            <w:r>
              <w:rPr>
                <w:u w:val="single"/>
              </w:rPr>
              <w:t>(2)  refuse to count votes the person knows are valid or alter a report to exclude votes the person knows are valid.</w:t>
            </w:r>
            <w:r>
              <w:t xml:space="preserve">  [FA1]</w:t>
            </w:r>
          </w:p>
          <w:p w:rsidR="00330386">
            <w:pPr>
              <w:jc w:val="both"/>
            </w:pPr>
            <w:r>
              <w:rPr>
                <w:u w:val="single"/>
              </w:rPr>
              <w:t>(b)  An offense under this section is a felony of the second degree.</w:t>
            </w:r>
          </w:p>
          <w:p w:rsidR="00330386">
            <w:pPr>
              <w:jc w:val="both"/>
            </w:pPr>
          </w:p>
        </w:tc>
        <w:tc>
          <w:tcPr>
            <w:tcW w:w="5760" w:type="dxa"/>
          </w:tcPr>
          <w:p w:rsidR="00330386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330386">
            <w:pPr>
              <w:jc w:val="both"/>
            </w:pPr>
            <w:r>
              <w:t>SECTION 2.  This Act takes effect September 1, 2021.</w:t>
            </w:r>
          </w:p>
          <w:p w:rsidR="00330386">
            <w:pPr>
              <w:jc w:val="both"/>
            </w:pPr>
          </w:p>
        </w:tc>
        <w:tc>
          <w:tcPr>
            <w:tcW w:w="6480" w:type="dxa"/>
          </w:tcPr>
          <w:p w:rsidR="00330386">
            <w:pPr>
              <w:jc w:val="both"/>
            </w:pPr>
            <w:r>
              <w:t>SECTION 2. Same as House version.</w:t>
            </w:r>
          </w:p>
          <w:p w:rsidR="00330386">
            <w:pPr>
              <w:jc w:val="both"/>
            </w:pPr>
          </w:p>
          <w:p w:rsidR="00330386">
            <w:pPr>
              <w:jc w:val="both"/>
            </w:pPr>
          </w:p>
        </w:tc>
        <w:tc>
          <w:tcPr>
            <w:tcW w:w="5760" w:type="dxa"/>
          </w:tcPr>
          <w:p w:rsidR="00330386">
            <w:pPr>
              <w:jc w:val="both"/>
            </w:pPr>
          </w:p>
        </w:tc>
      </w:tr>
    </w:tbl>
    <w:p w:rsidR="00EF41B7"/>
    <w:sectPr w:rsidSect="0033038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2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0386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>
      <w:fldChar w:fldCharType="end"/>
    </w:r>
    <w:r w:rsidR="00FD27C8">
      <w:tab/>
    </w:r>
    <w:r>
      <w:fldChar w:fldCharType="begin"/>
    </w:r>
    <w:r w:rsidR="00FD27C8">
      <w:instrText xml:space="preserve"> PAGE </w:instrText>
    </w:r>
    <w:r>
      <w:fldChar w:fldCharType="separate"/>
    </w:r>
    <w:r w:rsidR="00FD27C8">
      <w:t>2</w:t>
    </w:r>
    <w:r>
      <w:fldChar w:fldCharType="end"/>
    </w:r>
    <w:r w:rsidR="00FD27C8">
      <w:tab/>
    </w:r>
    <w:r>
      <w:fldChar w:fldCharType="begin"/>
    </w:r>
    <w:r>
      <w:instrText xml:space="preserve"> DOCPROPERTY  OTID  \* MERGEFORMAT </w:instrText>
    </w:r>
    <w:r>
      <w:fldChar w:fldCharType="separate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233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2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2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2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86"/>
    <w:rsid w:val="00191F98"/>
    <w:rsid w:val="00330386"/>
    <w:rsid w:val="00786800"/>
    <w:rsid w:val="00AC7A8D"/>
    <w:rsid w:val="00EE4F72"/>
    <w:rsid w:val="00EF41B7"/>
    <w:rsid w:val="00F12335"/>
    <w:rsid w:val="00FD27C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9F5A9E1-B024-4A61-BCCD-AFCC31BE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8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3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12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33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HB574-SAA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HB574-SAA</dc:title>
  <dc:creator>Michael Hankins</dc:creator>
  <cp:lastModifiedBy>Wendy Spinks</cp:lastModifiedBy>
  <cp:revision>2</cp:revision>
  <dcterms:created xsi:type="dcterms:W3CDTF">2021-05-12T22:46:00Z</dcterms:created>
  <dcterms:modified xsi:type="dcterms:W3CDTF">2021-05-12T22:46:00Z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/>
  </property>
  <property fmtid="{D5CDD505-2E9C-101B-9397-08002B2CF9AE}" pid="3" name="OTID">
    <vt:lpwstr/>
  </property>
</Properties>
</file>