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3A0FAA">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023C95">
            <w:pPr>
              <w:ind w:left="650"/>
              <w:jc w:val="center"/>
            </w:pPr>
            <w:r>
              <w:rPr>
                <w:b/>
              </w:rPr>
              <w:t>House Bill  885</w:t>
            </w:r>
          </w:p>
          <w:p w:rsidR="00023C95">
            <w:pPr>
              <w:ind w:left="650"/>
              <w:jc w:val="center"/>
            </w:pPr>
            <w:r>
              <w:t>Senate Amendments</w:t>
            </w:r>
          </w:p>
          <w:p w:rsidR="00023C95">
            <w:pPr>
              <w:ind w:left="650"/>
              <w:jc w:val="center"/>
            </w:pPr>
            <w:r>
              <w:t>Section-by-Section Analysis</w:t>
            </w:r>
          </w:p>
          <w:p w:rsidR="00023C95">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023C95">
            <w:pPr>
              <w:jc w:val="center"/>
            </w:pPr>
            <w:r>
              <w:t>HOUSE VERSION</w:t>
            </w:r>
          </w:p>
        </w:tc>
        <w:tc>
          <w:tcPr>
            <w:tcW w:w="1667" w:type="pct"/>
            <w:tcMar>
              <w:bottom w:w="188" w:type="dxa"/>
              <w:right w:w="0" w:type="dxa"/>
            </w:tcMar>
          </w:tcPr>
          <w:p w:rsidR="00023C95">
            <w:pPr>
              <w:jc w:val="center"/>
            </w:pPr>
            <w:r>
              <w:t>SENATE VERSION (CS)</w:t>
            </w:r>
          </w:p>
        </w:tc>
        <w:tc>
          <w:tcPr>
            <w:tcW w:w="1667" w:type="pct"/>
            <w:tcMar>
              <w:bottom w:w="188" w:type="dxa"/>
              <w:right w:w="0" w:type="dxa"/>
            </w:tcMar>
          </w:tcPr>
          <w:p w:rsidR="00023C95">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023C95">
            <w:pPr>
              <w:jc w:val="both"/>
            </w:pPr>
            <w:r>
              <w:t>SECTION 1.  Section 130.307, Education Code, is amended by amending Subsection (b) and adding Subsection (b-1) to read as follows:</w:t>
            </w:r>
          </w:p>
          <w:p w:rsidR="00023C95">
            <w:pPr>
              <w:jc w:val="both"/>
            </w:pPr>
            <w:r>
              <w:t xml:space="preserve">(b)  </w:t>
            </w:r>
            <w:r>
              <w:rPr>
                <w:u w:val="single"/>
              </w:rPr>
              <w:t>Except as provided by Subsection (b-1), a</w:t>
            </w:r>
            <w:r>
              <w:t xml:space="preserve"> [</w:t>
            </w:r>
            <w:r>
              <w:rPr>
                <w:strike/>
              </w:rPr>
              <w:t>A</w:t>
            </w:r>
            <w:r>
              <w:t>] public junior college may offer a baccalaureate degree program under this subchapter only if its junior college district:</w:t>
            </w:r>
          </w:p>
          <w:p w:rsidR="00023C95">
            <w:pPr>
              <w:jc w:val="both"/>
            </w:pPr>
            <w:r>
              <w:t>(1)  had a taxable property valuation amount of not less than $6 billion in the preceding year; and</w:t>
            </w:r>
          </w:p>
          <w:p w:rsidR="00023C95">
            <w:pPr>
              <w:jc w:val="both"/>
            </w:pPr>
            <w:r>
              <w:t>(2)  received a positive assessment of the overall financial health of the district as reported by the coordinating board.</w:t>
            </w:r>
          </w:p>
          <w:p w:rsidR="00023C95">
            <w:pPr>
              <w:jc w:val="both"/>
            </w:pPr>
            <w:r>
              <w:rPr>
                <w:u w:val="single"/>
              </w:rPr>
              <w:t xml:space="preserve">(b-1)  The requirement of Subsection (b)(1) does not apply to a </w:t>
            </w:r>
            <w:r w:rsidRPr="00AC4ABA">
              <w:rPr>
                <w:highlight w:val="lightGray"/>
                <w:u w:val="single"/>
              </w:rPr>
              <w:t>nursing</w:t>
            </w:r>
            <w:r>
              <w:rPr>
                <w:u w:val="single"/>
              </w:rPr>
              <w:t xml:space="preserve"> degree program </w:t>
            </w:r>
            <w:r w:rsidRPr="00AC4ABA">
              <w:rPr>
                <w:highlight w:val="lightGray"/>
                <w:u w:val="single"/>
              </w:rPr>
              <w:t>offered by Navarro College and</w:t>
            </w:r>
            <w:r>
              <w:rPr>
                <w:u w:val="single"/>
              </w:rPr>
              <w:t xml:space="preserve"> approved under Section 130.308.</w:t>
            </w:r>
          </w:p>
          <w:p w:rsidR="00023C95">
            <w:pPr>
              <w:jc w:val="both"/>
            </w:pPr>
          </w:p>
        </w:tc>
        <w:tc>
          <w:tcPr>
            <w:tcW w:w="6480" w:type="dxa"/>
          </w:tcPr>
          <w:p w:rsidR="00023C95">
            <w:pPr>
              <w:jc w:val="both"/>
            </w:pPr>
            <w:r>
              <w:t>SECTION 1.  Section 130.307, Education Code, is amended by amending Subsection (b) and adding Subsection (b-1) to read as follows:</w:t>
            </w:r>
          </w:p>
          <w:p w:rsidR="00023C95">
            <w:pPr>
              <w:jc w:val="both"/>
            </w:pPr>
            <w:r>
              <w:t xml:space="preserve">(b)  </w:t>
            </w:r>
            <w:r>
              <w:rPr>
                <w:u w:val="single"/>
              </w:rPr>
              <w:t>Except as provided by Subsection (b-1), a</w:t>
            </w:r>
            <w:r>
              <w:t xml:space="preserve"> [</w:t>
            </w:r>
            <w:r>
              <w:rPr>
                <w:strike/>
              </w:rPr>
              <w:t>A</w:t>
            </w:r>
            <w:r>
              <w:t>] public junior college may offer a baccalaureate degree program under this subchapter only if its junior college district:</w:t>
            </w:r>
          </w:p>
          <w:p w:rsidR="00023C95">
            <w:pPr>
              <w:jc w:val="both"/>
            </w:pPr>
            <w:r>
              <w:t>(1)  had a taxable property valuation amount of not less than $6 billion in the preceding year; and</w:t>
            </w:r>
          </w:p>
          <w:p w:rsidR="00023C95">
            <w:pPr>
              <w:jc w:val="both"/>
            </w:pPr>
            <w:r>
              <w:t>(2)  received a positive assessment of the overall financial health of the district as reported by the coordinating board.</w:t>
            </w:r>
          </w:p>
          <w:p w:rsidR="00023C95" w:rsidRPr="003A0FAA">
            <w:pPr>
              <w:jc w:val="both"/>
              <w:rPr>
                <w:highlight w:val="lightGray"/>
              </w:rPr>
            </w:pPr>
            <w:r>
              <w:rPr>
                <w:u w:val="single"/>
              </w:rPr>
              <w:t xml:space="preserve">(b-1)  The requirement of Subsection (b)(1) does not apply to a </w:t>
            </w:r>
            <w:r w:rsidRPr="003A0FAA">
              <w:rPr>
                <w:highlight w:val="lightGray"/>
                <w:u w:val="single"/>
              </w:rPr>
              <w:t>public junior college for the purpose of offering a baccalaureate</w:t>
            </w:r>
            <w:r>
              <w:rPr>
                <w:u w:val="single"/>
              </w:rPr>
              <w:t xml:space="preserve"> degree program </w:t>
            </w:r>
            <w:r w:rsidRPr="003A0FAA">
              <w:rPr>
                <w:highlight w:val="lightGray"/>
                <w:u w:val="single"/>
              </w:rPr>
              <w:t>in nursing</w:t>
            </w:r>
            <w:r>
              <w:rPr>
                <w:u w:val="single"/>
              </w:rPr>
              <w:t xml:space="preserve"> approved under Section 130.308 </w:t>
            </w:r>
            <w:r w:rsidRPr="003A0FAA">
              <w:rPr>
                <w:highlight w:val="lightGray"/>
                <w:u w:val="single"/>
              </w:rPr>
              <w:t>if its junior college district:</w:t>
            </w:r>
          </w:p>
          <w:p w:rsidR="00023C95" w:rsidRPr="003A0FAA">
            <w:pPr>
              <w:jc w:val="both"/>
              <w:rPr>
                <w:highlight w:val="lightGray"/>
              </w:rPr>
            </w:pPr>
            <w:r w:rsidRPr="003A0FAA">
              <w:rPr>
                <w:highlight w:val="lightGray"/>
                <w:u w:val="single"/>
              </w:rPr>
              <w:t>(1)  has a taxable property valuation amount of not less than $4 billion in the preceding year; and</w:t>
            </w:r>
          </w:p>
          <w:p w:rsidR="00023C95">
            <w:pPr>
              <w:jc w:val="both"/>
            </w:pPr>
            <w:r w:rsidRPr="003A0FAA">
              <w:rPr>
                <w:highlight w:val="lightGray"/>
                <w:u w:val="single"/>
              </w:rPr>
              <w:t>(2)  does not have a four-year institution of higher education located in a county in which the district is located</w:t>
            </w:r>
            <w:r>
              <w:rPr>
                <w:u w:val="single"/>
              </w:rPr>
              <w:t>.</w:t>
            </w:r>
          </w:p>
          <w:p w:rsidR="00023C95">
            <w:pPr>
              <w:jc w:val="both"/>
            </w:pPr>
          </w:p>
        </w:tc>
        <w:tc>
          <w:tcPr>
            <w:tcW w:w="5760" w:type="dxa"/>
          </w:tcPr>
          <w:p w:rsidR="00023C95">
            <w:pPr>
              <w:jc w:val="both"/>
            </w:pPr>
          </w:p>
        </w:tc>
      </w:tr>
      <w:tr>
        <w:tblPrEx>
          <w:tblW w:w="4820" w:type="pct"/>
          <w:tblInd w:w="6" w:type="dxa"/>
          <w:tblLayout w:type="fixed"/>
          <w:tblCellMar>
            <w:left w:w="0" w:type="dxa"/>
            <w:bottom w:w="288" w:type="dxa"/>
            <w:right w:w="720" w:type="dxa"/>
          </w:tblCellMar>
          <w:tblLook w:val="01E0"/>
        </w:tblPrEx>
        <w:tc>
          <w:tcPr>
            <w:tcW w:w="6473" w:type="dxa"/>
          </w:tcPr>
          <w:p w:rsidR="00023C95">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023C95">
            <w:pPr>
              <w:jc w:val="both"/>
            </w:pPr>
          </w:p>
        </w:tc>
        <w:tc>
          <w:tcPr>
            <w:tcW w:w="6480" w:type="dxa"/>
          </w:tcPr>
          <w:p w:rsidR="00023C95">
            <w:pPr>
              <w:jc w:val="both"/>
            </w:pPr>
            <w:r>
              <w:t>SECTION 2. Same as House version.</w:t>
            </w:r>
          </w:p>
          <w:p w:rsidR="00023C95">
            <w:pPr>
              <w:jc w:val="both"/>
            </w:pPr>
          </w:p>
          <w:p w:rsidR="00023C95">
            <w:pPr>
              <w:jc w:val="both"/>
            </w:pPr>
          </w:p>
        </w:tc>
        <w:tc>
          <w:tcPr>
            <w:tcW w:w="5760" w:type="dxa"/>
          </w:tcPr>
          <w:p w:rsidR="00023C95">
            <w:pPr>
              <w:jc w:val="both"/>
            </w:pPr>
          </w:p>
        </w:tc>
      </w:tr>
    </w:tbl>
    <w:p w:rsidR="002D4F7D"/>
    <w:sectPr w:rsidSect="00023C95">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4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3C95">
    <w:pPr>
      <w:tabs>
        <w:tab w:val="center" w:pos="9360"/>
        <w:tab w:val="right" w:pos="18720"/>
      </w:tabs>
    </w:pPr>
    <w:r>
      <w:fldChar w:fldCharType="begin"/>
    </w:r>
    <w:r>
      <w:instrText xml:space="preserve"> DOCPROPERTY  CCRF  \* MERGEFORMAT </w:instrText>
    </w:r>
    <w:r>
      <w:fldChar w:fldCharType="separate"/>
    </w:r>
    <w:r w:rsidR="00CB6919">
      <w:t xml:space="preserve"> </w:t>
    </w:r>
    <w:r w:rsidR="00CB6919">
      <w:fldChar w:fldCharType="end"/>
    </w:r>
    <w:r w:rsidR="003C30AC">
      <w:tab/>
    </w:r>
    <w:r>
      <w:fldChar w:fldCharType="begin"/>
    </w:r>
    <w:r w:rsidR="003C30AC">
      <w:instrText xml:space="preserve"> PAGE </w:instrText>
    </w:r>
    <w:r>
      <w:fldChar w:fldCharType="separate"/>
    </w:r>
    <w:r w:rsidR="003C30AC">
      <w:t>1</w:t>
    </w:r>
    <w:r>
      <w:fldChar w:fldCharType="end"/>
    </w:r>
    <w:r w:rsidR="003C30AC">
      <w:tab/>
    </w:r>
    <w:r>
      <w:fldChar w:fldCharType="begin"/>
    </w:r>
    <w:r>
      <w:instrText xml:space="preserve"> DOCPROPERTY  OTID  \* MERGEFORMAT </w:instrText>
    </w:r>
    <w:r>
      <w:fldChar w:fldCharType="separate"/>
    </w:r>
    <w:r w:rsidR="00CB691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4B2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4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4B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4B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95"/>
    <w:rsid w:val="00023C95"/>
    <w:rsid w:val="000674F2"/>
    <w:rsid w:val="002D4F7D"/>
    <w:rsid w:val="003A0FAA"/>
    <w:rsid w:val="003C30AC"/>
    <w:rsid w:val="00AC4ABA"/>
    <w:rsid w:val="00AF4B26"/>
    <w:rsid w:val="00CB691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219B2583-6921-47AF-8398-F0358BFC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C9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B26"/>
    <w:pPr>
      <w:tabs>
        <w:tab w:val="center" w:pos="4680"/>
        <w:tab w:val="right" w:pos="9360"/>
      </w:tabs>
    </w:pPr>
  </w:style>
  <w:style w:type="character" w:customStyle="1" w:styleId="HeaderChar">
    <w:name w:val="Header Char"/>
    <w:basedOn w:val="DefaultParagraphFont"/>
    <w:link w:val="Header"/>
    <w:uiPriority w:val="99"/>
    <w:rsid w:val="00AF4B26"/>
    <w:rPr>
      <w:sz w:val="22"/>
    </w:rPr>
  </w:style>
  <w:style w:type="paragraph" w:styleId="Footer">
    <w:name w:val="footer"/>
    <w:basedOn w:val="Normal"/>
    <w:link w:val="FooterChar"/>
    <w:uiPriority w:val="99"/>
    <w:unhideWhenUsed/>
    <w:rsid w:val="00AF4B26"/>
    <w:pPr>
      <w:tabs>
        <w:tab w:val="center" w:pos="4680"/>
        <w:tab w:val="right" w:pos="9360"/>
      </w:tabs>
    </w:pPr>
  </w:style>
  <w:style w:type="character" w:customStyle="1" w:styleId="FooterChar">
    <w:name w:val="Footer Char"/>
    <w:basedOn w:val="DefaultParagraphFont"/>
    <w:link w:val="Footer"/>
    <w:uiPriority w:val="99"/>
    <w:rsid w:val="00AF4B2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1</Pages>
  <Words>332</Words>
  <Characters>1730</Characters>
  <Application>Microsoft Office Word</Application>
  <DocSecurity>0</DocSecurity>
  <Lines>51</Lines>
  <Paragraphs>20</Paragraphs>
  <ScaleCrop>false</ScaleCrop>
  <HeadingPairs>
    <vt:vector size="2" baseType="variant">
      <vt:variant>
        <vt:lpstr>Title</vt:lpstr>
      </vt:variant>
      <vt:variant>
        <vt:i4>1</vt:i4>
      </vt:variant>
    </vt:vector>
  </HeadingPairs>
  <TitlesOfParts>
    <vt:vector size="1" baseType="lpstr">
      <vt:lpstr>HB885-SAA</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HB885-SAA</dc:title>
  <dc:creator>Barrett McPhaul</dc:creator>
  <cp:lastModifiedBy>Sam Kim</cp:lastModifiedBy>
  <cp:revision>2</cp:revision>
  <dcterms:created xsi:type="dcterms:W3CDTF">2021-05-23T00:43:00Z</dcterms:created>
  <dcterms:modified xsi:type="dcterms:W3CDTF">2021-05-23T00:43:00Z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