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rsidTr="008D1DEC">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563C1A">
            <w:pPr>
              <w:ind w:left="650"/>
              <w:jc w:val="center"/>
            </w:pPr>
            <w:r>
              <w:rPr>
                <w:b/>
              </w:rPr>
              <w:t>House Bill  999</w:t>
            </w:r>
          </w:p>
          <w:p w:rsidR="00563C1A">
            <w:pPr>
              <w:ind w:left="650"/>
              <w:jc w:val="center"/>
            </w:pPr>
            <w:r>
              <w:t>Senate Amendments</w:t>
            </w:r>
          </w:p>
          <w:p w:rsidR="00563C1A">
            <w:pPr>
              <w:ind w:left="650"/>
              <w:jc w:val="center"/>
            </w:pPr>
            <w:r>
              <w:t>Section-by-Section Analysis</w:t>
            </w:r>
          </w:p>
          <w:p w:rsidR="00563C1A">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563C1A">
            <w:pPr>
              <w:jc w:val="center"/>
            </w:pPr>
            <w:r>
              <w:t>HOUSE VERSION</w:t>
            </w:r>
          </w:p>
        </w:tc>
        <w:tc>
          <w:tcPr>
            <w:tcW w:w="1667" w:type="pct"/>
            <w:tcMar>
              <w:bottom w:w="188" w:type="dxa"/>
              <w:right w:w="0" w:type="dxa"/>
            </w:tcMar>
          </w:tcPr>
          <w:p w:rsidR="00563C1A">
            <w:pPr>
              <w:jc w:val="center"/>
            </w:pPr>
            <w:r>
              <w:t>SENATE VERSION (IE)</w:t>
            </w:r>
          </w:p>
        </w:tc>
        <w:tc>
          <w:tcPr>
            <w:tcW w:w="1667" w:type="pct"/>
            <w:tcMar>
              <w:bottom w:w="188" w:type="dxa"/>
              <w:right w:w="0" w:type="dxa"/>
            </w:tcMar>
          </w:tcPr>
          <w:p w:rsidR="00563C1A">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563C1A">
            <w:pPr>
              <w:jc w:val="both"/>
            </w:pPr>
            <w:r>
              <w:t>SECTION 1.  Section 28.0258, Education Code, is amended by adding Subsections (a-1) and (h-1) to read as follows:</w:t>
            </w:r>
          </w:p>
          <w:p w:rsidR="00563C1A">
            <w:pPr>
              <w:jc w:val="both"/>
            </w:pPr>
            <w:r>
              <w:rPr>
                <w:u w:val="single"/>
              </w:rPr>
              <w:t xml:space="preserve">(a-1)  Notwithstanding Subsection (a), this section applies to any student in grade 12 during the 2020-2021 </w:t>
            </w:r>
            <w:r w:rsidRPr="008D1DEC">
              <w:rPr>
                <w:highlight w:val="lightGray"/>
                <w:u w:val="single"/>
              </w:rPr>
              <w:t>or 2021-2022</w:t>
            </w:r>
            <w:r>
              <w:rPr>
                <w:u w:val="single"/>
              </w:rPr>
              <w:t xml:space="preserve"> school year regardless of whether the student meets the criteria described by Subsection (a).  This subsection expires September 1, 2022.</w:t>
            </w:r>
          </w:p>
          <w:p w:rsidR="00563C1A">
            <w:pPr>
              <w:jc w:val="both"/>
            </w:pPr>
            <w:r>
              <w:rPr>
                <w:u w:val="single"/>
              </w:rPr>
              <w:t>(h-1)  Notwithstanding Subsection (h), in determining whether a student described by Subsection (a-1) is qualified to graduate, an individual graduation committee is not required to consider criteria under Subsection (h) relating to the student's performance on an end-of-course assessment instrument administered under Section 39.023.  This subsection expires September 1, 2022.</w:t>
            </w:r>
          </w:p>
          <w:p w:rsidR="00563C1A">
            <w:pPr>
              <w:jc w:val="both"/>
            </w:pPr>
          </w:p>
        </w:tc>
        <w:tc>
          <w:tcPr>
            <w:tcW w:w="6480" w:type="dxa"/>
          </w:tcPr>
          <w:p w:rsidR="00563C1A">
            <w:pPr>
              <w:jc w:val="both"/>
            </w:pPr>
            <w:r>
              <w:t>SECTION 1.  Section 28.0258, Education Code, is amended by adding Subsections (a-1) and (h-1) to read as follows:</w:t>
            </w:r>
          </w:p>
          <w:p w:rsidR="00563C1A">
            <w:pPr>
              <w:jc w:val="both"/>
            </w:pPr>
            <w:r>
              <w:rPr>
                <w:u w:val="single"/>
              </w:rPr>
              <w:t>(a-1)  Notwithstanding Subsection (a), this section applies to any student in grade 12 during the 2020-2021 school year regardless of whether the student meets the criteria described by Subsection (a).  This subsection expires September 1, 2022.</w:t>
            </w:r>
            <w:r>
              <w:t xml:space="preserve">  [FA1]</w:t>
            </w:r>
          </w:p>
          <w:p w:rsidR="00563C1A">
            <w:pPr>
              <w:jc w:val="both"/>
            </w:pPr>
            <w:r>
              <w:rPr>
                <w:u w:val="single"/>
              </w:rPr>
              <w:t>(h-1)  Notwithstanding Subsection (h), in determining whether a student described by Subsection (a-1) is qualified to graduate, an individual graduation committee is not required to consider criteria under Subsection (h) relating to the student's performance on an end-of-course assessment instrument administered under Section 39.023.  This subsection expires September 1, 2022.</w:t>
            </w:r>
          </w:p>
          <w:p w:rsidR="00563C1A">
            <w:pPr>
              <w:jc w:val="both"/>
            </w:pPr>
          </w:p>
        </w:tc>
        <w:tc>
          <w:tcPr>
            <w:tcW w:w="5760" w:type="dxa"/>
          </w:tcPr>
          <w:p w:rsidR="00563C1A">
            <w:pPr>
              <w:jc w:val="both"/>
            </w:pPr>
          </w:p>
        </w:tc>
      </w:tr>
      <w:tr>
        <w:tblPrEx>
          <w:tblW w:w="4820" w:type="pct"/>
          <w:tblInd w:w="6" w:type="dxa"/>
          <w:tblLayout w:type="fixed"/>
          <w:tblCellMar>
            <w:left w:w="0" w:type="dxa"/>
            <w:bottom w:w="288" w:type="dxa"/>
            <w:right w:w="720" w:type="dxa"/>
          </w:tblCellMar>
          <w:tblLook w:val="01E0"/>
        </w:tblPrEx>
        <w:tc>
          <w:tcPr>
            <w:tcW w:w="6473" w:type="dxa"/>
          </w:tcPr>
          <w:p w:rsidR="00563C1A">
            <w:pPr>
              <w:jc w:val="both"/>
            </w:pPr>
            <w:r>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563C1A">
            <w:pPr>
              <w:jc w:val="both"/>
            </w:pPr>
          </w:p>
        </w:tc>
        <w:tc>
          <w:tcPr>
            <w:tcW w:w="6480" w:type="dxa"/>
          </w:tcPr>
          <w:p w:rsidR="00563C1A">
            <w:pPr>
              <w:jc w:val="both"/>
            </w:pPr>
            <w:r>
              <w:t>SECTION 2. Same as House version.</w:t>
            </w:r>
          </w:p>
          <w:p w:rsidR="00563C1A">
            <w:pPr>
              <w:jc w:val="both"/>
            </w:pPr>
          </w:p>
          <w:p w:rsidR="00563C1A">
            <w:pPr>
              <w:jc w:val="both"/>
            </w:pPr>
          </w:p>
        </w:tc>
        <w:tc>
          <w:tcPr>
            <w:tcW w:w="5760" w:type="dxa"/>
          </w:tcPr>
          <w:p w:rsidR="00563C1A">
            <w:pPr>
              <w:jc w:val="both"/>
            </w:pPr>
          </w:p>
        </w:tc>
      </w:tr>
    </w:tbl>
    <w:p w:rsidR="00107836"/>
    <w:sectPr w:rsidSect="00563C1A">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0F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3C1A">
    <w:pPr>
      <w:tabs>
        <w:tab w:val="center" w:pos="9360"/>
        <w:tab w:val="right" w:pos="18720"/>
      </w:tabs>
    </w:pPr>
    <w:r>
      <w:fldChar w:fldCharType="begin"/>
    </w:r>
    <w:r>
      <w:instrText xml:space="preserve"> DOCPROPERTY  CCRF  \* MERGEFORMAT </w:instrText>
    </w:r>
    <w:r>
      <w:fldChar w:fldCharType="separate"/>
    </w:r>
    <w:r w:rsidR="00350F80">
      <w:t xml:space="preserve"> </w:t>
    </w:r>
    <w:r w:rsidR="00350F80">
      <w:fldChar w:fldCharType="end"/>
    </w:r>
    <w:r w:rsidR="00B53EC9">
      <w:tab/>
    </w:r>
    <w:r>
      <w:fldChar w:fldCharType="begin"/>
    </w:r>
    <w:r w:rsidR="00B53EC9">
      <w:instrText xml:space="preserve"> PAGE </w:instrText>
    </w:r>
    <w:r>
      <w:fldChar w:fldCharType="separate"/>
    </w:r>
    <w:r w:rsidR="00B53EC9">
      <w:t>1</w:t>
    </w:r>
    <w:r>
      <w:fldChar w:fldCharType="end"/>
    </w:r>
    <w:r w:rsidR="00B53EC9">
      <w:tab/>
    </w:r>
    <w:r>
      <w:fldChar w:fldCharType="begin"/>
    </w:r>
    <w:r>
      <w:instrText xml:space="preserve"> DOCPROPERTY  OTID  \* MERGEFORMAT </w:instrText>
    </w:r>
    <w:r>
      <w:fldChar w:fldCharType="separate"/>
    </w:r>
    <w:r w:rsidR="00350F8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0F8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0F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0F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0F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C1A"/>
    <w:rsid w:val="00107836"/>
    <w:rsid w:val="00350F80"/>
    <w:rsid w:val="00563C1A"/>
    <w:rsid w:val="008D1DEC"/>
    <w:rsid w:val="00B53EC9"/>
    <w:rsid w:val="00EC73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02662DB-90B5-49E7-AA4A-1F542D5D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C1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F80"/>
    <w:pPr>
      <w:tabs>
        <w:tab w:val="center" w:pos="4680"/>
        <w:tab w:val="right" w:pos="9360"/>
      </w:tabs>
    </w:pPr>
  </w:style>
  <w:style w:type="character" w:customStyle="1" w:styleId="HeaderChar">
    <w:name w:val="Header Char"/>
    <w:basedOn w:val="DefaultParagraphFont"/>
    <w:link w:val="Header"/>
    <w:uiPriority w:val="99"/>
    <w:rsid w:val="00350F80"/>
    <w:rPr>
      <w:sz w:val="22"/>
    </w:rPr>
  </w:style>
  <w:style w:type="paragraph" w:styleId="Footer">
    <w:name w:val="footer"/>
    <w:basedOn w:val="Normal"/>
    <w:link w:val="FooterChar"/>
    <w:uiPriority w:val="99"/>
    <w:unhideWhenUsed/>
    <w:rsid w:val="00350F80"/>
    <w:pPr>
      <w:tabs>
        <w:tab w:val="center" w:pos="4680"/>
        <w:tab w:val="right" w:pos="9360"/>
      </w:tabs>
    </w:pPr>
  </w:style>
  <w:style w:type="character" w:customStyle="1" w:styleId="FooterChar">
    <w:name w:val="Footer Char"/>
    <w:basedOn w:val="DefaultParagraphFont"/>
    <w:link w:val="Footer"/>
    <w:uiPriority w:val="99"/>
    <w:rsid w:val="00350F8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1</Pages>
  <Words>280</Words>
  <Characters>1643</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HB999-SAA</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HB999-SAA</dc:title>
  <dc:creator>Emily Spurgin-Rodriguez</dc:creator>
  <cp:lastModifiedBy>Nicholas De La Garza</cp:lastModifiedBy>
  <cp:revision>2</cp:revision>
  <dcterms:created xsi:type="dcterms:W3CDTF">2021-05-26T13:36:00Z</dcterms:created>
  <dcterms:modified xsi:type="dcterms:W3CDTF">2021-05-26T13:36:00Z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