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DF7D02">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F63A9A">
            <w:pPr>
              <w:ind w:left="650"/>
              <w:jc w:val="center"/>
            </w:pPr>
            <w:r>
              <w:rPr>
                <w:b/>
              </w:rPr>
              <w:t>House Bill  1240</w:t>
            </w:r>
          </w:p>
          <w:p w:rsidR="00F63A9A">
            <w:pPr>
              <w:ind w:left="650"/>
              <w:jc w:val="center"/>
            </w:pPr>
            <w:r>
              <w:t>Senate Amendments</w:t>
            </w:r>
          </w:p>
          <w:p w:rsidR="00F63A9A">
            <w:pPr>
              <w:ind w:left="650"/>
              <w:jc w:val="center"/>
            </w:pPr>
            <w:r>
              <w:t>Section-by-Section Analysis</w:t>
            </w:r>
          </w:p>
          <w:p w:rsidR="00F63A9A">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F63A9A">
            <w:pPr>
              <w:jc w:val="center"/>
            </w:pPr>
            <w:r>
              <w:t>HOUSE VERSION</w:t>
            </w:r>
          </w:p>
        </w:tc>
        <w:tc>
          <w:tcPr>
            <w:tcW w:w="1667" w:type="pct"/>
            <w:tcMar>
              <w:bottom w:w="188" w:type="dxa"/>
              <w:right w:w="0" w:type="dxa"/>
            </w:tcMar>
          </w:tcPr>
          <w:p w:rsidR="00F63A9A">
            <w:pPr>
              <w:jc w:val="center"/>
            </w:pPr>
            <w:r>
              <w:t>SENATE VERSION (CS)</w:t>
            </w:r>
          </w:p>
        </w:tc>
        <w:tc>
          <w:tcPr>
            <w:tcW w:w="1667" w:type="pct"/>
            <w:tcMar>
              <w:bottom w:w="188" w:type="dxa"/>
              <w:right w:w="0" w:type="dxa"/>
            </w:tcMar>
          </w:tcPr>
          <w:p w:rsidR="00F63A9A">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F63A9A">
            <w:pPr>
              <w:jc w:val="both"/>
            </w:pPr>
            <w:r>
              <w:t>SECTION 1.  Section 352.022, Local Government Code, is amended to read as follows:</w:t>
            </w:r>
          </w:p>
          <w:p w:rsidR="00F63A9A">
            <w:pPr>
              <w:jc w:val="both"/>
            </w:pPr>
            <w:r>
              <w:t xml:space="preserve">Sec. 352.022.  PENALTY FOR FAILURE TO COMPLY WITH ORDER.  </w:t>
            </w:r>
            <w:r>
              <w:rPr>
                <w:u w:val="single"/>
              </w:rPr>
              <w:t>(a)  A person</w:t>
            </w:r>
            <w:r>
              <w:t xml:space="preserve"> [</w:t>
            </w:r>
            <w:r>
              <w:rPr>
                <w:strike/>
              </w:rPr>
              <w:t>An owner or occupant</w:t>
            </w:r>
            <w:r>
              <w:t>] who is subject to an order issued under Section 352.016 commits an offense if that person fails to comply with the order.  Each refusal to comply is a separate offense.</w:t>
            </w:r>
          </w:p>
          <w:p w:rsidR="00F63A9A">
            <w:pPr>
              <w:jc w:val="both"/>
            </w:pPr>
            <w:r>
              <w:rPr>
                <w:u w:val="single"/>
              </w:rPr>
              <w:t>(b)  Except as provided by Subsection (c), (d), or (e), an</w:t>
            </w:r>
            <w:r>
              <w:t xml:space="preserve"> [</w:t>
            </w:r>
            <w:r>
              <w:rPr>
                <w:strike/>
              </w:rPr>
              <w:t>The</w:t>
            </w:r>
            <w:r>
              <w:t xml:space="preserve">] offense </w:t>
            </w:r>
            <w:r>
              <w:rPr>
                <w:u w:val="single"/>
              </w:rPr>
              <w:t>under this section</w:t>
            </w:r>
            <w:r>
              <w:t xml:space="preserve"> is a Class </w:t>
            </w:r>
            <w:r>
              <w:rPr>
                <w:u w:val="single"/>
              </w:rPr>
              <w:t>C</w:t>
            </w:r>
            <w:r>
              <w:t xml:space="preserve"> [</w:t>
            </w:r>
            <w:r>
              <w:rPr>
                <w:strike/>
              </w:rPr>
              <w:t>B</w:t>
            </w:r>
            <w:r>
              <w:t>] misdemeanor</w:t>
            </w:r>
            <w:r>
              <w:rPr>
                <w:u w:val="single"/>
              </w:rPr>
              <w:t>.</w:t>
            </w:r>
          </w:p>
          <w:p w:rsidR="00F63A9A">
            <w:pPr>
              <w:jc w:val="both"/>
            </w:pPr>
            <w:r>
              <w:rPr>
                <w:u w:val="single"/>
              </w:rPr>
              <w:t>(c)  An offense under this section is a Class A misdemeanor if the commission of the offense results in bodily injury or death.</w:t>
            </w:r>
          </w:p>
          <w:p w:rsidR="00F63A9A">
            <w:pPr>
              <w:jc w:val="both"/>
            </w:pPr>
            <w:r>
              <w:rPr>
                <w:u w:val="single"/>
              </w:rPr>
              <w:t>(d)  Unless Subsection (c) applies, if it is shown on the trial of the offense that the defendant has been previously convicted under this section, the offense is a Class B misdemeanor.</w:t>
            </w:r>
          </w:p>
          <w:p w:rsidR="00F63A9A">
            <w:pPr>
              <w:jc w:val="both"/>
            </w:pPr>
            <w:r>
              <w:rPr>
                <w:u w:val="single"/>
              </w:rPr>
              <w:t>(e)  If</w:t>
            </w:r>
            <w:r>
              <w:t xml:space="preserve"> [</w:t>
            </w:r>
            <w:r>
              <w:rPr>
                <w:strike/>
              </w:rPr>
              <w:t>unless</w:t>
            </w:r>
            <w:r>
              <w:t>] it is shown on the trial of the offense that the defendant has been previously convicted two or more times under this section, [</w:t>
            </w:r>
            <w:r>
              <w:rPr>
                <w:strike/>
              </w:rPr>
              <w:t>in which event</w:t>
            </w:r>
            <w:r>
              <w:t>] the offense is a state jail felony.</w:t>
            </w:r>
          </w:p>
          <w:p w:rsidR="00F63A9A">
            <w:pPr>
              <w:jc w:val="both"/>
            </w:pPr>
          </w:p>
        </w:tc>
        <w:tc>
          <w:tcPr>
            <w:tcW w:w="6480" w:type="dxa"/>
          </w:tcPr>
          <w:p w:rsidR="00F63A9A">
            <w:pPr>
              <w:jc w:val="both"/>
            </w:pPr>
            <w:r>
              <w:t>SECTION 1. Same as House version.</w:t>
            </w:r>
          </w:p>
          <w:p w:rsidR="00F63A9A">
            <w:pPr>
              <w:jc w:val="both"/>
            </w:pPr>
          </w:p>
          <w:p w:rsidR="00F63A9A">
            <w:pPr>
              <w:jc w:val="both"/>
            </w:pPr>
          </w:p>
        </w:tc>
        <w:tc>
          <w:tcPr>
            <w:tcW w:w="5760" w:type="dxa"/>
          </w:tcPr>
          <w:p w:rsidR="00F63A9A">
            <w:pPr>
              <w:jc w:val="both"/>
            </w:pPr>
          </w:p>
        </w:tc>
      </w:tr>
      <w:tr>
        <w:tblPrEx>
          <w:tblW w:w="4820" w:type="pct"/>
          <w:tblInd w:w="6" w:type="dxa"/>
          <w:tblLayout w:type="fixed"/>
          <w:tblCellMar>
            <w:left w:w="0" w:type="dxa"/>
            <w:bottom w:w="288" w:type="dxa"/>
            <w:right w:w="720" w:type="dxa"/>
          </w:tblCellMar>
          <w:tblLook w:val="01E0"/>
        </w:tblPrEx>
        <w:tc>
          <w:tcPr>
            <w:tcW w:w="6473" w:type="dxa"/>
          </w:tcPr>
          <w:p w:rsidR="00F63A9A">
            <w:pPr>
              <w:jc w:val="both"/>
            </w:pPr>
            <w:r>
              <w:t>SECTION 2.  Subchapter B, Chapter 352, Local Government Code, is amended by adding Section 352.0221 to read as follows:</w:t>
            </w:r>
          </w:p>
          <w:p w:rsidR="00FD64AB">
            <w:pPr>
              <w:jc w:val="both"/>
              <w:rPr>
                <w:u w:val="single"/>
              </w:rPr>
            </w:pPr>
            <w:r>
              <w:rPr>
                <w:u w:val="single"/>
              </w:rPr>
              <w:t xml:space="preserve">Sec. 352.0221.  AUTHORITY OF CERTAIN COUNTY EMPLOYEES TO ISSUE CITATION.  </w:t>
            </w:r>
          </w:p>
          <w:p w:rsidR="00FD64AB">
            <w:pPr>
              <w:jc w:val="both"/>
              <w:rPr>
                <w:u w:val="single"/>
              </w:rPr>
            </w:pPr>
          </w:p>
          <w:p w:rsidR="00FD64AB">
            <w:pPr>
              <w:jc w:val="both"/>
              <w:rPr>
                <w:u w:val="single"/>
              </w:rPr>
            </w:pPr>
          </w:p>
          <w:p w:rsidR="00FD64AB">
            <w:pPr>
              <w:jc w:val="both"/>
              <w:rPr>
                <w:u w:val="single"/>
              </w:rPr>
            </w:pPr>
          </w:p>
          <w:p w:rsidR="00FD64AB">
            <w:pPr>
              <w:jc w:val="both"/>
              <w:rPr>
                <w:u w:val="single"/>
              </w:rPr>
            </w:pPr>
          </w:p>
          <w:p w:rsidR="00F63A9A">
            <w:pPr>
              <w:jc w:val="both"/>
            </w:pPr>
            <w:r>
              <w:rPr>
                <w:u w:val="single"/>
              </w:rPr>
              <w:t xml:space="preserve">(a)  The commissioners court of a county </w:t>
            </w:r>
            <w:r w:rsidRPr="00FD64AB">
              <w:rPr>
                <w:highlight w:val="lightGray"/>
                <w:u w:val="single"/>
              </w:rPr>
              <w:t xml:space="preserve">with a population of two million or more or a county contiguous to a county with a </w:t>
            </w:r>
            <w:r w:rsidRPr="00FD64AB">
              <w:rPr>
                <w:highlight w:val="lightGray"/>
                <w:u w:val="single"/>
              </w:rPr>
              <w:t>population of two million or more</w:t>
            </w:r>
            <w:r>
              <w:rPr>
                <w:u w:val="single"/>
              </w:rPr>
              <w:t xml:space="preserve"> may grant the authority to issue a citation under this section to a county employee who:</w:t>
            </w:r>
          </w:p>
          <w:p w:rsidR="00F63A9A">
            <w:pPr>
              <w:jc w:val="both"/>
            </w:pPr>
            <w:r>
              <w:rPr>
                <w:u w:val="single"/>
              </w:rPr>
              <w:t>(1)  is certified by the Texas Commission on Fire Protection as a fire inspector;</w:t>
            </w:r>
          </w:p>
          <w:p w:rsidR="00F63A9A">
            <w:pPr>
              <w:jc w:val="both"/>
            </w:pPr>
            <w:r>
              <w:rPr>
                <w:u w:val="single"/>
              </w:rPr>
              <w:t>(2)  conducts fire or life safety inspections under Section 352.016; and</w:t>
            </w:r>
          </w:p>
          <w:p w:rsidR="00F63A9A">
            <w:pPr>
              <w:jc w:val="both"/>
            </w:pPr>
            <w:r>
              <w:rPr>
                <w:u w:val="single"/>
              </w:rPr>
              <w:t>(3)  is not a peace officer.</w:t>
            </w:r>
          </w:p>
          <w:p w:rsidR="00F63A9A">
            <w:pPr>
              <w:jc w:val="both"/>
            </w:pPr>
            <w:r>
              <w:rPr>
                <w:u w:val="single"/>
              </w:rPr>
              <w:t>(b)  The employee may issue a citation in the unincorporated area of the county only for:</w:t>
            </w:r>
          </w:p>
          <w:p w:rsidR="00F63A9A">
            <w:pPr>
              <w:jc w:val="both"/>
            </w:pPr>
            <w:r>
              <w:rPr>
                <w:u w:val="single"/>
              </w:rPr>
              <w:t>(1)  an offense under Section 352.022; or</w:t>
            </w:r>
          </w:p>
          <w:p w:rsidR="00F63A9A">
            <w:pPr>
              <w:jc w:val="both"/>
            </w:pPr>
            <w:r>
              <w:rPr>
                <w:u w:val="single"/>
              </w:rPr>
              <w:t>(2)  a violation of an order relating to fire or life safety issued by the commissioners court that is reasonably necessary to protect public safety and welfare.</w:t>
            </w:r>
          </w:p>
          <w:p w:rsidR="00F63A9A">
            <w:pPr>
              <w:jc w:val="both"/>
            </w:pPr>
            <w:r>
              <w:rPr>
                <w:u w:val="single"/>
              </w:rPr>
              <w:t>(c)  A citation issued under this section must state:</w:t>
            </w:r>
          </w:p>
          <w:p w:rsidR="00F63A9A">
            <w:pPr>
              <w:jc w:val="both"/>
            </w:pPr>
            <w:r>
              <w:rPr>
                <w:u w:val="single"/>
              </w:rPr>
              <w:t>(1)  the name of the person cited;</w:t>
            </w:r>
          </w:p>
          <w:p w:rsidR="00F63A9A">
            <w:pPr>
              <w:jc w:val="both"/>
            </w:pPr>
            <w:r>
              <w:rPr>
                <w:u w:val="single"/>
              </w:rPr>
              <w:t>(2)  the violation charged; and</w:t>
            </w:r>
          </w:p>
          <w:p w:rsidR="00F63A9A">
            <w:pPr>
              <w:jc w:val="both"/>
            </w:pPr>
            <w:r>
              <w:rPr>
                <w:u w:val="single"/>
              </w:rPr>
              <w:t>(3)  the time and place the person is required to appear in court.</w:t>
            </w:r>
          </w:p>
          <w:p w:rsidR="00FD64AB">
            <w:pPr>
              <w:jc w:val="both"/>
              <w:rPr>
                <w:u w:val="single"/>
              </w:rPr>
            </w:pPr>
          </w:p>
          <w:p w:rsidR="00FD64AB">
            <w:pPr>
              <w:jc w:val="both"/>
              <w:rPr>
                <w:u w:val="single"/>
              </w:rPr>
            </w:pPr>
          </w:p>
          <w:p w:rsidR="00F63A9A">
            <w:pPr>
              <w:jc w:val="both"/>
            </w:pPr>
            <w:r>
              <w:rPr>
                <w:u w:val="single"/>
              </w:rPr>
              <w:t>(d)  If a person who receives a citation under this section fails to appear in court on the return date of the citation, the court may issue a warrant for the person's arrest for the violation described in the citation.</w:t>
            </w:r>
          </w:p>
          <w:p w:rsidR="00F63A9A">
            <w:pPr>
              <w:jc w:val="both"/>
            </w:pPr>
          </w:p>
        </w:tc>
        <w:tc>
          <w:tcPr>
            <w:tcW w:w="6480" w:type="dxa"/>
          </w:tcPr>
          <w:p w:rsidR="00F63A9A">
            <w:pPr>
              <w:jc w:val="both"/>
            </w:pPr>
            <w:r>
              <w:t>SECTION 2.  Subchapter B, Chapter 352, Local Government Code, is amended by adding Section 352.0221 to read as follows:</w:t>
            </w:r>
          </w:p>
          <w:p w:rsidR="00F63A9A" w:rsidRPr="00FD64AB">
            <w:pPr>
              <w:jc w:val="both"/>
              <w:rPr>
                <w:highlight w:val="lightGray"/>
              </w:rPr>
            </w:pPr>
            <w:r>
              <w:rPr>
                <w:u w:val="single"/>
              </w:rPr>
              <w:t xml:space="preserve">Sec. 352.0221.  AUTHORITY OF CERTAIN COUNTY EMPLOYEES TO ISSUE CITATION.  (a)  </w:t>
            </w:r>
            <w:r w:rsidRPr="00FD64AB">
              <w:rPr>
                <w:highlight w:val="lightGray"/>
                <w:u w:val="single"/>
              </w:rPr>
              <w:t>This section applies only to:</w:t>
            </w:r>
          </w:p>
          <w:p w:rsidR="00F63A9A" w:rsidRPr="00FD64AB">
            <w:pPr>
              <w:jc w:val="both"/>
              <w:rPr>
                <w:highlight w:val="lightGray"/>
              </w:rPr>
            </w:pPr>
            <w:r w:rsidRPr="00FD64AB">
              <w:rPr>
                <w:highlight w:val="lightGray"/>
                <w:u w:val="single"/>
              </w:rPr>
              <w:t>(1)  a county with a population of 3.3 million or more; and</w:t>
            </w:r>
          </w:p>
          <w:p w:rsidR="00F63A9A">
            <w:pPr>
              <w:jc w:val="both"/>
            </w:pPr>
            <w:r w:rsidRPr="00FD64AB">
              <w:rPr>
                <w:highlight w:val="lightGray"/>
                <w:u w:val="single"/>
              </w:rPr>
              <w:t>(2)  a county with a population of 550,000 or more adjacent to a county with a population of 3.3 million or more.</w:t>
            </w:r>
          </w:p>
          <w:p w:rsidR="00F63A9A">
            <w:pPr>
              <w:jc w:val="both"/>
            </w:pPr>
            <w:r>
              <w:rPr>
                <w:u w:val="single"/>
              </w:rPr>
              <w:t xml:space="preserve">(b)  The commissioners court of a county </w:t>
            </w:r>
            <w:r w:rsidRPr="00FD64AB">
              <w:rPr>
                <w:highlight w:val="lightGray"/>
                <w:u w:val="single"/>
              </w:rPr>
              <w:t>to which this section applies</w:t>
            </w:r>
            <w:r>
              <w:rPr>
                <w:u w:val="single"/>
              </w:rPr>
              <w:t xml:space="preserve"> may grant the authority to issue a citation under this </w:t>
            </w:r>
            <w:r>
              <w:rPr>
                <w:u w:val="single"/>
              </w:rPr>
              <w:t>section to a county employee who:</w:t>
            </w:r>
          </w:p>
          <w:p w:rsidR="00FD64AB">
            <w:pPr>
              <w:jc w:val="both"/>
              <w:rPr>
                <w:u w:val="single"/>
              </w:rPr>
            </w:pPr>
          </w:p>
          <w:p w:rsidR="00F63A9A">
            <w:pPr>
              <w:jc w:val="both"/>
            </w:pPr>
            <w:r>
              <w:rPr>
                <w:u w:val="single"/>
              </w:rPr>
              <w:t>(1)  is certified by the Texas Commission on Fire Protection as a fire inspector;</w:t>
            </w:r>
          </w:p>
          <w:p w:rsidR="00F63A9A">
            <w:pPr>
              <w:jc w:val="both"/>
            </w:pPr>
            <w:r>
              <w:rPr>
                <w:u w:val="single"/>
              </w:rPr>
              <w:t>(2)  conducts fire or life safety inspections under Section 352.016; and</w:t>
            </w:r>
          </w:p>
          <w:p w:rsidR="00F63A9A">
            <w:pPr>
              <w:jc w:val="both"/>
            </w:pPr>
            <w:r>
              <w:rPr>
                <w:u w:val="single"/>
              </w:rPr>
              <w:t>(3)  is not a peace officer.</w:t>
            </w:r>
          </w:p>
          <w:p w:rsidR="00F63A9A">
            <w:pPr>
              <w:jc w:val="both"/>
            </w:pPr>
            <w:r>
              <w:rPr>
                <w:u w:val="single"/>
              </w:rPr>
              <w:t>(c)  The employee may issue a citation in the unincorporated area of the county only for:</w:t>
            </w:r>
          </w:p>
          <w:p w:rsidR="00F63A9A">
            <w:pPr>
              <w:jc w:val="both"/>
            </w:pPr>
            <w:r>
              <w:rPr>
                <w:u w:val="single"/>
              </w:rPr>
              <w:t>(1)  an offense under Section 352.022; or</w:t>
            </w:r>
          </w:p>
          <w:p w:rsidR="00F63A9A">
            <w:pPr>
              <w:jc w:val="both"/>
            </w:pPr>
            <w:r>
              <w:rPr>
                <w:u w:val="single"/>
              </w:rPr>
              <w:t>(2)  a violation of an order relating to fire or life safety issued by the commissioners court that is reasonably necessary to protect public safety and welfare.</w:t>
            </w:r>
          </w:p>
          <w:p w:rsidR="00F63A9A">
            <w:pPr>
              <w:jc w:val="both"/>
            </w:pPr>
            <w:r>
              <w:rPr>
                <w:u w:val="single"/>
              </w:rPr>
              <w:t>(d)  A citation issued under this section must state:</w:t>
            </w:r>
          </w:p>
          <w:p w:rsidR="00F63A9A">
            <w:pPr>
              <w:jc w:val="both"/>
            </w:pPr>
            <w:r>
              <w:rPr>
                <w:u w:val="single"/>
              </w:rPr>
              <w:t>(1)  the name of the person cited;</w:t>
            </w:r>
          </w:p>
          <w:p w:rsidR="00F63A9A">
            <w:pPr>
              <w:jc w:val="both"/>
            </w:pPr>
            <w:r>
              <w:rPr>
                <w:u w:val="single"/>
              </w:rPr>
              <w:t>(2)  the violation charged; and</w:t>
            </w:r>
          </w:p>
          <w:p w:rsidR="00F63A9A">
            <w:pPr>
              <w:jc w:val="both"/>
            </w:pPr>
            <w:r>
              <w:rPr>
                <w:u w:val="single"/>
              </w:rPr>
              <w:t>(3)  the time and place the person is required to appear in court.</w:t>
            </w:r>
          </w:p>
          <w:p w:rsidR="00F63A9A">
            <w:pPr>
              <w:jc w:val="both"/>
            </w:pPr>
            <w:r w:rsidRPr="00FD64AB">
              <w:rPr>
                <w:highlight w:val="lightGray"/>
                <w:u w:val="single"/>
              </w:rPr>
              <w:t>(e)  This section does not authorize the employee to arrest a person.</w:t>
            </w:r>
          </w:p>
          <w:p w:rsidR="00F63A9A">
            <w:pPr>
              <w:jc w:val="both"/>
            </w:pPr>
            <w:r>
              <w:rPr>
                <w:u w:val="single"/>
              </w:rPr>
              <w:t>(f)  If a person who receives a citation under this section fails to appear in court on the return date of the citation, the court may issue a warrant for the person's arrest for the violation described in the citation.</w:t>
            </w:r>
          </w:p>
          <w:p w:rsidR="00F63A9A">
            <w:pPr>
              <w:jc w:val="both"/>
            </w:pPr>
          </w:p>
        </w:tc>
        <w:tc>
          <w:tcPr>
            <w:tcW w:w="5760" w:type="dxa"/>
          </w:tcPr>
          <w:p w:rsidR="00F63A9A">
            <w:pPr>
              <w:jc w:val="both"/>
            </w:pPr>
          </w:p>
        </w:tc>
      </w:tr>
      <w:tr>
        <w:tblPrEx>
          <w:tblW w:w="4820" w:type="pct"/>
          <w:tblInd w:w="6" w:type="dxa"/>
          <w:tblLayout w:type="fixed"/>
          <w:tblCellMar>
            <w:left w:w="0" w:type="dxa"/>
            <w:bottom w:w="288" w:type="dxa"/>
            <w:right w:w="720" w:type="dxa"/>
          </w:tblCellMar>
          <w:tblLook w:val="01E0"/>
        </w:tblPrEx>
        <w:tc>
          <w:tcPr>
            <w:tcW w:w="6473" w:type="dxa"/>
          </w:tcPr>
          <w:p w:rsidR="00F63A9A">
            <w:pPr>
              <w:jc w:val="both"/>
            </w:pPr>
            <w:r>
              <w:t xml:space="preserve">SECTION 3.  Section 352.022, Local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w:t>
            </w:r>
            <w:r>
              <w:t>this section, an offense was committed before the effective date of this Act if any element of the offense was committed before that date.</w:t>
            </w:r>
          </w:p>
          <w:p w:rsidR="00F63A9A">
            <w:pPr>
              <w:jc w:val="both"/>
            </w:pPr>
          </w:p>
        </w:tc>
        <w:tc>
          <w:tcPr>
            <w:tcW w:w="6480" w:type="dxa"/>
          </w:tcPr>
          <w:p w:rsidR="00F63A9A">
            <w:pPr>
              <w:jc w:val="both"/>
            </w:pPr>
            <w:r>
              <w:t>SECTION 3. Same as House version.</w:t>
            </w:r>
          </w:p>
          <w:p w:rsidR="00F63A9A">
            <w:pPr>
              <w:jc w:val="both"/>
            </w:pPr>
          </w:p>
          <w:p w:rsidR="00F63A9A">
            <w:pPr>
              <w:jc w:val="both"/>
            </w:pPr>
          </w:p>
        </w:tc>
        <w:tc>
          <w:tcPr>
            <w:tcW w:w="5760" w:type="dxa"/>
          </w:tcPr>
          <w:p w:rsidR="00F63A9A">
            <w:pPr>
              <w:jc w:val="both"/>
            </w:pPr>
          </w:p>
        </w:tc>
      </w:tr>
      <w:tr>
        <w:tblPrEx>
          <w:tblW w:w="4820" w:type="pct"/>
          <w:tblInd w:w="6" w:type="dxa"/>
          <w:tblLayout w:type="fixed"/>
          <w:tblCellMar>
            <w:left w:w="0" w:type="dxa"/>
            <w:bottom w:w="288" w:type="dxa"/>
            <w:right w:w="720" w:type="dxa"/>
          </w:tblCellMar>
          <w:tblLook w:val="01E0"/>
        </w:tblPrEx>
        <w:tc>
          <w:tcPr>
            <w:tcW w:w="6473" w:type="dxa"/>
          </w:tcPr>
          <w:p w:rsidR="00F63A9A">
            <w:pPr>
              <w:jc w:val="both"/>
            </w:pPr>
            <w:r>
              <w:t>SECTION 4.  This Act takes effect September 1, 2021.</w:t>
            </w:r>
          </w:p>
          <w:p w:rsidR="00F63A9A">
            <w:pPr>
              <w:jc w:val="both"/>
            </w:pPr>
          </w:p>
        </w:tc>
        <w:tc>
          <w:tcPr>
            <w:tcW w:w="6480" w:type="dxa"/>
          </w:tcPr>
          <w:p w:rsidR="00F63A9A">
            <w:pPr>
              <w:jc w:val="both"/>
            </w:pPr>
            <w:r>
              <w:t>SECTION 4. Same as House version.</w:t>
            </w:r>
          </w:p>
          <w:p w:rsidR="00F63A9A">
            <w:pPr>
              <w:jc w:val="both"/>
            </w:pPr>
          </w:p>
          <w:p w:rsidR="00F63A9A">
            <w:pPr>
              <w:jc w:val="both"/>
            </w:pPr>
          </w:p>
        </w:tc>
        <w:tc>
          <w:tcPr>
            <w:tcW w:w="5760" w:type="dxa"/>
          </w:tcPr>
          <w:p w:rsidR="00F63A9A">
            <w:pPr>
              <w:jc w:val="both"/>
            </w:pPr>
          </w:p>
        </w:tc>
      </w:tr>
    </w:tbl>
    <w:p w:rsidR="00583CD8"/>
    <w:sectPr w:rsidSect="00F63A9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A9A">
    <w:pPr>
      <w:tabs>
        <w:tab w:val="center" w:pos="9360"/>
        <w:tab w:val="right" w:pos="18720"/>
      </w:tabs>
    </w:pPr>
    <w:r>
      <w:fldChar w:fldCharType="begin"/>
    </w:r>
    <w:r>
      <w:instrText xml:space="preserve"> DOCPROPERTY  CCRF  \* MERGEFORMAT </w:instrText>
    </w:r>
    <w:r>
      <w:fldChar w:fldCharType="separate"/>
    </w:r>
    <w:r w:rsidR="00A062C0">
      <w:t xml:space="preserve"> </w:t>
    </w:r>
    <w:r w:rsidR="00A062C0">
      <w:fldChar w:fldCharType="end"/>
    </w:r>
    <w:r w:rsidR="00D205A2">
      <w:tab/>
    </w:r>
    <w:r>
      <w:fldChar w:fldCharType="begin"/>
    </w:r>
    <w:r w:rsidR="00D205A2">
      <w:instrText xml:space="preserve"> PAGE </w:instrText>
    </w:r>
    <w:r>
      <w:fldChar w:fldCharType="separate"/>
    </w:r>
    <w:r w:rsidR="00D205A2">
      <w:t>3</w:t>
    </w:r>
    <w:r>
      <w:fldChar w:fldCharType="end"/>
    </w:r>
    <w:r w:rsidR="00D205A2">
      <w:tab/>
    </w:r>
    <w:r>
      <w:fldChar w:fldCharType="begin"/>
    </w:r>
    <w:r>
      <w:instrText xml:space="preserve"> DOCPROPERTY  OTID  \* MERGEFORMAT </w:instrText>
    </w:r>
    <w:r>
      <w:fldChar w:fldCharType="separate"/>
    </w:r>
    <w:r w:rsidR="00A062C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A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9A"/>
    <w:rsid w:val="000619A3"/>
    <w:rsid w:val="00583CD8"/>
    <w:rsid w:val="00A062C0"/>
    <w:rsid w:val="00D205A2"/>
    <w:rsid w:val="00DF7D02"/>
    <w:rsid w:val="00F63A9A"/>
    <w:rsid w:val="00FD64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BD3A2CB-F159-40D7-B68F-9AC0D18E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9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4AB"/>
    <w:pPr>
      <w:tabs>
        <w:tab w:val="center" w:pos="4680"/>
        <w:tab w:val="right" w:pos="9360"/>
      </w:tabs>
    </w:pPr>
  </w:style>
  <w:style w:type="character" w:customStyle="1" w:styleId="HeaderChar">
    <w:name w:val="Header Char"/>
    <w:basedOn w:val="DefaultParagraphFont"/>
    <w:link w:val="Header"/>
    <w:uiPriority w:val="99"/>
    <w:rsid w:val="00FD64AB"/>
    <w:rPr>
      <w:sz w:val="22"/>
    </w:rPr>
  </w:style>
  <w:style w:type="paragraph" w:styleId="Footer">
    <w:name w:val="footer"/>
    <w:basedOn w:val="Normal"/>
    <w:link w:val="FooterChar"/>
    <w:uiPriority w:val="99"/>
    <w:unhideWhenUsed/>
    <w:rsid w:val="00FD64AB"/>
    <w:pPr>
      <w:tabs>
        <w:tab w:val="center" w:pos="4680"/>
        <w:tab w:val="right" w:pos="9360"/>
      </w:tabs>
    </w:pPr>
  </w:style>
  <w:style w:type="character" w:customStyle="1" w:styleId="FooterChar">
    <w:name w:val="Footer Char"/>
    <w:basedOn w:val="DefaultParagraphFont"/>
    <w:link w:val="Footer"/>
    <w:uiPriority w:val="99"/>
    <w:rsid w:val="00FD64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3</Pages>
  <Words>795</Words>
  <Characters>3751</Characters>
  <Application>Microsoft Office Word</Application>
  <DocSecurity>0</DocSecurity>
  <Lines>124</Lines>
  <Paragraphs>48</Paragraphs>
  <ScaleCrop>false</ScaleCrop>
  <HeadingPairs>
    <vt:vector size="2" baseType="variant">
      <vt:variant>
        <vt:lpstr>Title</vt:lpstr>
      </vt:variant>
      <vt:variant>
        <vt:i4>1</vt:i4>
      </vt:variant>
    </vt:vector>
  </HeadingPairs>
  <TitlesOfParts>
    <vt:vector size="1" baseType="lpstr">
      <vt:lpstr>HB1240-SAA</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HB1240-SAA</dc:title>
  <dc:creator>Jennifer DeShaw</dc:creator>
  <cp:lastModifiedBy>Barrett McPhaul</cp:lastModifiedBy>
  <cp:revision>2</cp:revision>
  <dcterms:created xsi:type="dcterms:W3CDTF">2021-05-22T20:49:00Z</dcterms:created>
  <dcterms:modified xsi:type="dcterms:W3CDTF">2021-05-22T20:49:00Z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