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BD5EA7">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183377">
            <w:pPr>
              <w:ind w:left="650"/>
              <w:jc w:val="center"/>
            </w:pPr>
            <w:r>
              <w:rPr>
                <w:b/>
              </w:rPr>
              <w:t>House Bill  1281</w:t>
            </w:r>
          </w:p>
          <w:p w:rsidR="00183377">
            <w:pPr>
              <w:ind w:left="650"/>
              <w:jc w:val="center"/>
            </w:pPr>
            <w:r>
              <w:t>Senate Amendments</w:t>
            </w:r>
          </w:p>
          <w:p w:rsidR="00183377">
            <w:pPr>
              <w:ind w:left="650"/>
              <w:jc w:val="center"/>
            </w:pPr>
            <w:r>
              <w:t>Section-by-Section Analysis</w:t>
            </w:r>
          </w:p>
          <w:p w:rsidR="00183377">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183377">
            <w:pPr>
              <w:jc w:val="center"/>
            </w:pPr>
            <w:r>
              <w:t>HOUSE VERSION</w:t>
            </w:r>
          </w:p>
        </w:tc>
        <w:tc>
          <w:tcPr>
            <w:tcW w:w="1667" w:type="pct"/>
            <w:tcMar>
              <w:bottom w:w="188" w:type="dxa"/>
              <w:right w:w="0" w:type="dxa"/>
            </w:tcMar>
          </w:tcPr>
          <w:p w:rsidR="00183377">
            <w:pPr>
              <w:jc w:val="center"/>
            </w:pPr>
            <w:r>
              <w:t>SENATE VERSION (CS)</w:t>
            </w:r>
          </w:p>
        </w:tc>
        <w:tc>
          <w:tcPr>
            <w:tcW w:w="1667" w:type="pct"/>
            <w:tcMar>
              <w:bottom w:w="188" w:type="dxa"/>
              <w:right w:w="0" w:type="dxa"/>
            </w:tcMar>
          </w:tcPr>
          <w:p w:rsidR="00183377">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183377">
            <w:pPr>
              <w:jc w:val="both"/>
            </w:pPr>
            <w:r>
              <w:t>SECTION 1.  Section 551.304(a), Transportation Code, is amended to read as follows:</w:t>
            </w:r>
          </w:p>
          <w:p w:rsidR="00183377">
            <w:pPr>
              <w:jc w:val="both"/>
            </w:pPr>
            <w:r>
              <w:t>(a)  An operator may operate a neighborhood electric vehicle:</w:t>
            </w:r>
          </w:p>
          <w:p w:rsidR="00183377">
            <w:pPr>
              <w:jc w:val="both"/>
            </w:pPr>
            <w:r>
              <w:t>(1)  in a master planned community:</w:t>
            </w:r>
          </w:p>
          <w:p w:rsidR="00183377">
            <w:pPr>
              <w:jc w:val="both"/>
            </w:pPr>
            <w:r>
              <w:t xml:space="preserve">(A)  that </w:t>
            </w:r>
            <w:r>
              <w:rPr>
                <w:u w:val="single"/>
              </w:rPr>
              <w:t>is a residential subdivision as defined by Section 209.002(9), Property Code;</w:t>
            </w:r>
          </w:p>
          <w:p w:rsidR="00183377">
            <w:pPr>
              <w:jc w:val="both"/>
            </w:pPr>
            <w:r>
              <w:rPr>
                <w:u w:val="single"/>
              </w:rPr>
              <w:t>(B)  that</w:t>
            </w:r>
            <w:r>
              <w:t xml:space="preserve"> has in place a uniform set of restrictive covenants; </w:t>
            </w:r>
            <w:r>
              <w:rPr>
                <w:u w:val="single"/>
              </w:rPr>
              <w:t>or</w:t>
            </w:r>
          </w:p>
          <w:p w:rsidR="00183377">
            <w:pPr>
              <w:jc w:val="both"/>
            </w:pPr>
            <w:r>
              <w:rPr>
                <w:u w:val="single"/>
              </w:rPr>
              <w:t>(C)</w:t>
            </w:r>
            <w:r>
              <w:t xml:space="preserve">  [</w:t>
            </w:r>
            <w:r>
              <w:rPr>
                <w:strike/>
              </w:rPr>
              <w:t>and</w:t>
            </w:r>
          </w:p>
          <w:p w:rsidR="00183377">
            <w:pPr>
              <w:jc w:val="both"/>
            </w:pPr>
            <w:r>
              <w:t>[</w:t>
            </w:r>
            <w:r>
              <w:rPr>
                <w:strike/>
              </w:rPr>
              <w:t>(B)</w:t>
            </w:r>
            <w:r>
              <w:t xml:space="preserve">]  for which a county or municipality has approved </w:t>
            </w:r>
            <w:r>
              <w:rPr>
                <w:u w:val="single"/>
              </w:rPr>
              <w:t>one or more plats</w:t>
            </w:r>
            <w:r>
              <w:t xml:space="preserve"> [</w:t>
            </w:r>
            <w:r>
              <w:rPr>
                <w:strike/>
              </w:rPr>
              <w:t>a plat</w:t>
            </w:r>
            <w:r>
              <w:t>];</w:t>
            </w:r>
          </w:p>
          <w:p w:rsidR="00183377">
            <w:pPr>
              <w:jc w:val="both"/>
            </w:pPr>
            <w:r>
              <w:t>(2)  on a public or private beach; or</w:t>
            </w:r>
          </w:p>
          <w:p w:rsidR="00183377">
            <w:pPr>
              <w:jc w:val="both"/>
            </w:pPr>
            <w:r>
              <w:t>(3)  on a public highway for which the posted speed limit is not more than 35 miles per hour, if the neighborhood electric vehicle is operated:</w:t>
            </w:r>
          </w:p>
          <w:p w:rsidR="00183377">
            <w:pPr>
              <w:jc w:val="both"/>
            </w:pPr>
            <w:r>
              <w:t>(A)  during the daytime; and</w:t>
            </w:r>
          </w:p>
          <w:p w:rsidR="00183377">
            <w:pPr>
              <w:jc w:val="both"/>
            </w:pPr>
            <w:r>
              <w:t xml:space="preserve">(B)  not more than </w:t>
            </w:r>
            <w:r>
              <w:rPr>
                <w:u w:val="single"/>
              </w:rPr>
              <w:t>five</w:t>
            </w:r>
            <w:r>
              <w:t xml:space="preserve"> [</w:t>
            </w:r>
            <w:r>
              <w:rPr>
                <w:strike/>
              </w:rPr>
              <w:t>two</w:t>
            </w:r>
            <w:r>
              <w:t>] miles from the location where the neighborhood electric vehicle is usually parked and for transportation to or from a golf course.</w:t>
            </w:r>
          </w:p>
          <w:p w:rsidR="00183377">
            <w:pPr>
              <w:jc w:val="both"/>
            </w:pPr>
          </w:p>
        </w:tc>
        <w:tc>
          <w:tcPr>
            <w:tcW w:w="6480" w:type="dxa"/>
          </w:tcPr>
          <w:p w:rsidR="00183377" w:rsidRPr="00BD5EA7">
            <w:pPr>
              <w:jc w:val="both"/>
              <w:rPr>
                <w:highlight w:val="lightGray"/>
              </w:rPr>
            </w:pPr>
            <w:r w:rsidRPr="00BD5EA7">
              <w:rPr>
                <w:highlight w:val="lightGray"/>
              </w:rPr>
              <w:t>No equivalent provision.</w:t>
            </w:r>
          </w:p>
          <w:p w:rsidR="00183377" w:rsidRPr="00BD5EA7">
            <w:pPr>
              <w:jc w:val="both"/>
              <w:rPr>
                <w:highlight w:val="lightGray"/>
              </w:rPr>
            </w:pPr>
          </w:p>
        </w:tc>
        <w:tc>
          <w:tcPr>
            <w:tcW w:w="5760" w:type="dxa"/>
          </w:tcPr>
          <w:p w:rsidR="00183377">
            <w:pPr>
              <w:jc w:val="both"/>
            </w:pPr>
          </w:p>
        </w:tc>
      </w:tr>
      <w:tr>
        <w:tblPrEx>
          <w:tblW w:w="4820" w:type="pct"/>
          <w:tblInd w:w="6" w:type="dxa"/>
          <w:tblLayout w:type="fixed"/>
          <w:tblCellMar>
            <w:left w:w="0" w:type="dxa"/>
            <w:bottom w:w="288" w:type="dxa"/>
            <w:right w:w="720" w:type="dxa"/>
          </w:tblCellMar>
          <w:tblLook w:val="01E0"/>
        </w:tblPrEx>
        <w:tc>
          <w:tcPr>
            <w:tcW w:w="6473" w:type="dxa"/>
          </w:tcPr>
          <w:p w:rsidR="00183377">
            <w:pPr>
              <w:jc w:val="both"/>
            </w:pPr>
            <w:r>
              <w:t>SECTION 2.  Section 551.403, Transportation Code, is amended to read as follows:</w:t>
            </w:r>
          </w:p>
          <w:p w:rsidR="00183377">
            <w:pPr>
              <w:jc w:val="both"/>
            </w:pPr>
            <w:r>
              <w:t xml:space="preserve">Sec. 551.403.  OPERATION AUTHORIZED IN CERTAIN AREAS. </w:t>
            </w:r>
            <w:r>
              <w:rPr>
                <w:u w:val="single"/>
              </w:rPr>
              <w:t>(a)</w:t>
            </w:r>
            <w:r>
              <w:t xml:space="preserve"> An operator may operate a golf cart:</w:t>
            </w:r>
          </w:p>
          <w:p w:rsidR="00183377">
            <w:pPr>
              <w:jc w:val="both"/>
            </w:pPr>
            <w:r>
              <w:t>(1)  in a master planned community:</w:t>
            </w:r>
          </w:p>
          <w:p w:rsidR="00183377">
            <w:pPr>
              <w:jc w:val="both"/>
            </w:pPr>
            <w:r>
              <w:t xml:space="preserve">(A)  that </w:t>
            </w:r>
            <w:r>
              <w:rPr>
                <w:u w:val="single"/>
              </w:rPr>
              <w:t>is a residential subdivision as defined by Section 209.002(9), Property Code;</w:t>
            </w:r>
          </w:p>
          <w:p w:rsidR="00183377" w:rsidRPr="00BD5EA7">
            <w:pPr>
              <w:jc w:val="both"/>
              <w:rPr>
                <w:highlight w:val="lightGray"/>
              </w:rPr>
            </w:pPr>
            <w:r w:rsidRPr="00BD5EA7">
              <w:rPr>
                <w:highlight w:val="lightGray"/>
                <w:u w:val="single"/>
              </w:rPr>
              <w:t>(B)  that</w:t>
            </w:r>
            <w:r w:rsidRPr="00BD5EA7">
              <w:rPr>
                <w:highlight w:val="lightGray"/>
              </w:rPr>
              <w:t xml:space="preserve"> has in place a uniform set of restrictive covenants; </w:t>
            </w:r>
            <w:r w:rsidRPr="00BD5EA7">
              <w:rPr>
                <w:highlight w:val="lightGray"/>
                <w:u w:val="single"/>
              </w:rPr>
              <w:t>or</w:t>
            </w:r>
          </w:p>
          <w:p w:rsidR="00183377" w:rsidRPr="00BD5EA7">
            <w:pPr>
              <w:jc w:val="both"/>
              <w:rPr>
                <w:highlight w:val="lightGray"/>
              </w:rPr>
            </w:pPr>
            <w:r w:rsidRPr="00BD5EA7">
              <w:rPr>
                <w:highlight w:val="lightGray"/>
                <w:u w:val="single"/>
              </w:rPr>
              <w:t>(C)</w:t>
            </w:r>
            <w:r w:rsidRPr="00BD5EA7">
              <w:rPr>
                <w:highlight w:val="lightGray"/>
              </w:rPr>
              <w:t xml:space="preserve">  [</w:t>
            </w:r>
            <w:r w:rsidRPr="00BD5EA7">
              <w:rPr>
                <w:strike/>
                <w:highlight w:val="lightGray"/>
              </w:rPr>
              <w:t>and</w:t>
            </w:r>
          </w:p>
          <w:p w:rsidR="00183377">
            <w:pPr>
              <w:jc w:val="both"/>
            </w:pPr>
            <w:r w:rsidRPr="00BD5EA7">
              <w:rPr>
                <w:highlight w:val="lightGray"/>
              </w:rPr>
              <w:t>[</w:t>
            </w:r>
            <w:r w:rsidRPr="00BD5EA7">
              <w:rPr>
                <w:strike/>
                <w:highlight w:val="lightGray"/>
              </w:rPr>
              <w:t>(B)</w:t>
            </w:r>
            <w:r w:rsidRPr="00BD5EA7">
              <w:rPr>
                <w:highlight w:val="lightGray"/>
              </w:rPr>
              <w:t>]</w:t>
            </w:r>
            <w:r>
              <w:t xml:space="preserve">  for which a county or municipality has approved </w:t>
            </w:r>
            <w:r>
              <w:rPr>
                <w:u w:val="single"/>
              </w:rPr>
              <w:t>one or more plats</w:t>
            </w:r>
            <w:r>
              <w:t xml:space="preserve"> [</w:t>
            </w:r>
            <w:r>
              <w:rPr>
                <w:strike/>
              </w:rPr>
              <w:t>a plat</w:t>
            </w:r>
            <w:r>
              <w:t>];</w:t>
            </w:r>
          </w:p>
          <w:p w:rsidR="00183377">
            <w:pPr>
              <w:jc w:val="both"/>
            </w:pPr>
            <w:r>
              <w:t xml:space="preserve">(2)  on a public or private beach that is open to vehicular </w:t>
            </w:r>
            <w:r>
              <w:t>traffic; or</w:t>
            </w:r>
          </w:p>
          <w:p w:rsidR="00183377">
            <w:pPr>
              <w:jc w:val="both"/>
            </w:pPr>
            <w:r>
              <w:t>(3)  on a highway for which the posted speed limit is not more than 35 miles per hour, if the golf cart is operated:</w:t>
            </w:r>
          </w:p>
          <w:p w:rsidR="00183377">
            <w:pPr>
              <w:jc w:val="both"/>
            </w:pPr>
            <w:r>
              <w:t>(A)  during the daytime; and</w:t>
            </w:r>
          </w:p>
          <w:p w:rsidR="00183377">
            <w:pPr>
              <w:jc w:val="both"/>
            </w:pPr>
            <w:r>
              <w:t xml:space="preserve">(B)  not more than </w:t>
            </w:r>
            <w:r>
              <w:rPr>
                <w:u w:val="single"/>
              </w:rPr>
              <w:t>five</w:t>
            </w:r>
            <w:r>
              <w:t xml:space="preserve"> [</w:t>
            </w:r>
            <w:r>
              <w:rPr>
                <w:strike/>
              </w:rPr>
              <w:t>two</w:t>
            </w:r>
            <w:r>
              <w:t>] miles from the location where the golf cart is usually parked and for transportation to or from a golf course.</w:t>
            </w:r>
          </w:p>
          <w:p w:rsidR="00183377">
            <w:pPr>
              <w:jc w:val="both"/>
            </w:pPr>
            <w:r>
              <w:rPr>
                <w:u w:val="single"/>
              </w:rPr>
              <w:t>(b)  Notwithstanding Section 551.402(b), a person may operate a golf cart in a master planned community described by Subsection (a) without a golf cart license plate.</w:t>
            </w:r>
          </w:p>
          <w:p w:rsidR="00183377">
            <w:pPr>
              <w:jc w:val="both"/>
            </w:pPr>
          </w:p>
        </w:tc>
        <w:tc>
          <w:tcPr>
            <w:tcW w:w="6480" w:type="dxa"/>
          </w:tcPr>
          <w:p w:rsidR="00183377">
            <w:pPr>
              <w:jc w:val="both"/>
            </w:pPr>
            <w:r>
              <w:t>SECTION 1.  Section 551.403, Transportation Code, is amended to read as follows:</w:t>
            </w:r>
          </w:p>
          <w:p w:rsidR="00183377">
            <w:pPr>
              <w:jc w:val="both"/>
            </w:pPr>
            <w:r>
              <w:t xml:space="preserve">Sec. 551.403.  OPERATION AUTHORIZED IN CERTAIN AREAS. </w:t>
            </w:r>
            <w:r>
              <w:rPr>
                <w:u w:val="single"/>
              </w:rPr>
              <w:t>(a)</w:t>
            </w:r>
            <w:r>
              <w:t xml:space="preserve"> An operator may operate a golf cart:</w:t>
            </w:r>
          </w:p>
          <w:p w:rsidR="00183377">
            <w:pPr>
              <w:jc w:val="both"/>
            </w:pPr>
            <w:r>
              <w:t>(1)  in a master planned community:</w:t>
            </w:r>
          </w:p>
          <w:p w:rsidR="00183377">
            <w:pPr>
              <w:jc w:val="both"/>
            </w:pPr>
            <w:r>
              <w:t xml:space="preserve">(A)  that </w:t>
            </w:r>
            <w:r>
              <w:rPr>
                <w:u w:val="single"/>
              </w:rPr>
              <w:t>is a residential subdivision as defined by Section 209.002(9), Property Code</w:t>
            </w:r>
            <w:r w:rsidRPr="00BD5EA7">
              <w:rPr>
                <w:highlight w:val="lightGray"/>
                <w:u w:val="single"/>
              </w:rPr>
              <w:t>, or</w:t>
            </w:r>
            <w:r w:rsidRPr="00BD5EA7">
              <w:rPr>
                <w:highlight w:val="lightGray"/>
              </w:rPr>
              <w:t xml:space="preserve"> has in place a uniform set of restrictive covenants; and</w:t>
            </w:r>
          </w:p>
          <w:p w:rsidR="00BD5EA7">
            <w:pPr>
              <w:jc w:val="both"/>
            </w:pPr>
          </w:p>
          <w:p w:rsidR="00183377">
            <w:pPr>
              <w:jc w:val="both"/>
            </w:pPr>
            <w:r w:rsidRPr="00BD5EA7">
              <w:rPr>
                <w:highlight w:val="lightGray"/>
              </w:rPr>
              <w:t>(B)</w:t>
            </w:r>
            <w:r>
              <w:t xml:space="preserve">  for which a county or municipality has approved </w:t>
            </w:r>
            <w:r>
              <w:rPr>
                <w:u w:val="single"/>
              </w:rPr>
              <w:t>one or more plats</w:t>
            </w:r>
            <w:r>
              <w:t xml:space="preserve"> [</w:t>
            </w:r>
            <w:r>
              <w:rPr>
                <w:strike/>
              </w:rPr>
              <w:t>a plat</w:t>
            </w:r>
            <w:r>
              <w:t>];</w:t>
            </w:r>
          </w:p>
          <w:p w:rsidR="00183377">
            <w:pPr>
              <w:jc w:val="both"/>
            </w:pPr>
            <w:r>
              <w:t xml:space="preserve">(2)  on a public or private beach that is open to vehicular </w:t>
            </w:r>
            <w:r>
              <w:t>traffic; or</w:t>
            </w:r>
          </w:p>
          <w:p w:rsidR="00183377">
            <w:pPr>
              <w:jc w:val="both"/>
            </w:pPr>
            <w:r>
              <w:t>(3)  on a highway for which the posted speed limit is not more than 35 miles per hour, if the golf cart is operated:</w:t>
            </w:r>
          </w:p>
          <w:p w:rsidR="00183377">
            <w:pPr>
              <w:jc w:val="both"/>
            </w:pPr>
            <w:r>
              <w:t>(A)  during the daytime; and</w:t>
            </w:r>
          </w:p>
          <w:p w:rsidR="00183377">
            <w:pPr>
              <w:jc w:val="both"/>
            </w:pPr>
            <w:r>
              <w:t xml:space="preserve">(B)  not more than </w:t>
            </w:r>
            <w:r>
              <w:rPr>
                <w:u w:val="single"/>
              </w:rPr>
              <w:t>five</w:t>
            </w:r>
            <w:r>
              <w:t xml:space="preserve"> [</w:t>
            </w:r>
            <w:r>
              <w:rPr>
                <w:strike/>
              </w:rPr>
              <w:t>two</w:t>
            </w:r>
            <w:r>
              <w:t>] miles from the location where the golf cart is usually parked and for transportation to or from a golf course.</w:t>
            </w:r>
          </w:p>
          <w:p w:rsidR="00183377">
            <w:pPr>
              <w:jc w:val="both"/>
            </w:pPr>
            <w:r>
              <w:rPr>
                <w:u w:val="single"/>
              </w:rPr>
              <w:t xml:space="preserve">(b)  Notwithstanding Section 551.402(b), a person may operate a golf cart in a master planned community described by Subsection (a) without a golf cart license plate </w:t>
            </w:r>
            <w:r w:rsidRPr="00BD5EA7">
              <w:rPr>
                <w:highlight w:val="lightGray"/>
                <w:u w:val="single"/>
              </w:rPr>
              <w:t>on a highway for which the posted speed limit is not more than 35 miles per hour, including through an intersection of a highway for which the posted speed limit is more than 35 miles per hour</w:t>
            </w:r>
            <w:r>
              <w:rPr>
                <w:u w:val="single"/>
              </w:rPr>
              <w:t>.</w:t>
            </w:r>
          </w:p>
          <w:p w:rsidR="00183377">
            <w:pPr>
              <w:jc w:val="both"/>
            </w:pPr>
          </w:p>
        </w:tc>
        <w:tc>
          <w:tcPr>
            <w:tcW w:w="5760" w:type="dxa"/>
          </w:tcPr>
          <w:p w:rsidR="00183377">
            <w:pPr>
              <w:jc w:val="both"/>
            </w:pPr>
          </w:p>
        </w:tc>
      </w:tr>
      <w:tr>
        <w:tblPrEx>
          <w:tblW w:w="4820" w:type="pct"/>
          <w:tblInd w:w="6" w:type="dxa"/>
          <w:tblLayout w:type="fixed"/>
          <w:tblCellMar>
            <w:left w:w="0" w:type="dxa"/>
            <w:bottom w:w="288" w:type="dxa"/>
            <w:right w:w="720" w:type="dxa"/>
          </w:tblCellMar>
          <w:tblLook w:val="01E0"/>
        </w:tblPrEx>
        <w:tc>
          <w:tcPr>
            <w:tcW w:w="6473" w:type="dxa"/>
          </w:tcPr>
          <w:p w:rsidR="00183377">
            <w:pPr>
              <w:jc w:val="both"/>
            </w:pPr>
            <w:r>
              <w:t>SECTION 3.  Section 551.4031, Transportation Code, is amended to read as follows:</w:t>
            </w:r>
          </w:p>
          <w:p w:rsidR="00183377">
            <w:pPr>
              <w:jc w:val="both"/>
            </w:pPr>
            <w:r>
              <w:t xml:space="preserve">Sec. 551.4031.  PROHIBITION OF OPERATION ON HIGHWAY BY MUNICIPALITY, COUNTY, OR DEPARTMENT. (a) A county or municipality may prohibit the operation of a golf cart on a highway under Section </w:t>
            </w:r>
            <w:r>
              <w:rPr>
                <w:u w:val="single"/>
              </w:rPr>
              <w:t>551.403</w:t>
            </w:r>
            <w:r>
              <w:t xml:space="preserve"> [</w:t>
            </w:r>
            <w:r>
              <w:rPr>
                <w:strike/>
              </w:rPr>
              <w:t>551.404</w:t>
            </w:r>
            <w:r>
              <w:t>] if the governing body of the county or municipality determines that the prohibition is necessary in the interest of safety.</w:t>
            </w:r>
          </w:p>
          <w:p w:rsidR="00183377">
            <w:pPr>
              <w:jc w:val="both"/>
            </w:pPr>
            <w:r>
              <w:t xml:space="preserve">(b)  The Texas Department of Transportation may prohibit the operation of a golf cart on a highway under Section </w:t>
            </w:r>
            <w:r>
              <w:rPr>
                <w:u w:val="single"/>
              </w:rPr>
              <w:t>551.403</w:t>
            </w:r>
            <w:r>
              <w:t xml:space="preserve"> [</w:t>
            </w:r>
            <w:r>
              <w:rPr>
                <w:strike/>
              </w:rPr>
              <w:t>551.404</w:t>
            </w:r>
            <w:r>
              <w:t>] if the department determines that the prohibition is necessary in the interest of safety.</w:t>
            </w:r>
          </w:p>
          <w:p w:rsidR="00183377">
            <w:pPr>
              <w:jc w:val="both"/>
            </w:pPr>
          </w:p>
        </w:tc>
        <w:tc>
          <w:tcPr>
            <w:tcW w:w="6480" w:type="dxa"/>
          </w:tcPr>
          <w:p w:rsidR="00183377">
            <w:pPr>
              <w:jc w:val="both"/>
            </w:pPr>
            <w:r>
              <w:t>SECTION 2. Same as House version.</w:t>
            </w:r>
          </w:p>
          <w:p w:rsidR="00183377">
            <w:pPr>
              <w:jc w:val="both"/>
            </w:pPr>
          </w:p>
          <w:p w:rsidR="00183377">
            <w:pPr>
              <w:jc w:val="both"/>
            </w:pPr>
          </w:p>
        </w:tc>
        <w:tc>
          <w:tcPr>
            <w:tcW w:w="5760" w:type="dxa"/>
          </w:tcPr>
          <w:p w:rsidR="00183377">
            <w:pPr>
              <w:jc w:val="both"/>
            </w:pPr>
          </w:p>
        </w:tc>
      </w:tr>
      <w:tr>
        <w:tblPrEx>
          <w:tblW w:w="4820" w:type="pct"/>
          <w:tblInd w:w="6" w:type="dxa"/>
          <w:tblLayout w:type="fixed"/>
          <w:tblCellMar>
            <w:left w:w="0" w:type="dxa"/>
            <w:bottom w:w="288" w:type="dxa"/>
            <w:right w:w="720" w:type="dxa"/>
          </w:tblCellMar>
          <w:tblLook w:val="01E0"/>
        </w:tblPrEx>
        <w:tc>
          <w:tcPr>
            <w:tcW w:w="6473" w:type="dxa"/>
          </w:tcPr>
          <w:p w:rsidR="00183377">
            <w:pPr>
              <w:jc w:val="both"/>
            </w:pPr>
            <w:r>
              <w:t xml:space="preserve">SECTION 4.  This Act takes effect immediately if it receives </w:t>
            </w:r>
            <w:r>
              <w:t>a vote of two-thirds of all the members elected to each house, as provided by Section 39, Article III, Texas Constitution.  If this Act does not receive the vote necessary for immediate effect, this Act takes effect September 1, 2021.</w:t>
            </w:r>
          </w:p>
          <w:p w:rsidR="00183377">
            <w:pPr>
              <w:jc w:val="both"/>
            </w:pPr>
          </w:p>
        </w:tc>
        <w:tc>
          <w:tcPr>
            <w:tcW w:w="6480" w:type="dxa"/>
          </w:tcPr>
          <w:p w:rsidR="00183377">
            <w:pPr>
              <w:jc w:val="both"/>
            </w:pPr>
            <w:r>
              <w:t>SECTION 3. Same as House version.</w:t>
            </w:r>
          </w:p>
          <w:p w:rsidR="00183377">
            <w:pPr>
              <w:jc w:val="both"/>
            </w:pPr>
          </w:p>
          <w:p w:rsidR="00183377">
            <w:pPr>
              <w:jc w:val="both"/>
            </w:pPr>
          </w:p>
        </w:tc>
        <w:tc>
          <w:tcPr>
            <w:tcW w:w="5760" w:type="dxa"/>
          </w:tcPr>
          <w:p w:rsidR="00183377">
            <w:pPr>
              <w:jc w:val="both"/>
            </w:pPr>
          </w:p>
        </w:tc>
      </w:tr>
    </w:tbl>
    <w:p w:rsidR="00CD4A13"/>
    <w:sectPr w:rsidSect="0018337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377">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D067FB">
      <w:tab/>
    </w:r>
    <w:r>
      <w:fldChar w:fldCharType="begin"/>
    </w:r>
    <w:r w:rsidR="00D067FB">
      <w:instrText xml:space="preserve"> PAGE </w:instrText>
    </w:r>
    <w:r>
      <w:fldChar w:fldCharType="separate"/>
    </w:r>
    <w:r w:rsidR="00D067FB">
      <w:t>3</w:t>
    </w:r>
    <w:r>
      <w:fldChar w:fldCharType="end"/>
    </w:r>
    <w:r w:rsidR="00D067FB">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8A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77"/>
    <w:rsid w:val="00183377"/>
    <w:rsid w:val="002C2FD1"/>
    <w:rsid w:val="00A51A7F"/>
    <w:rsid w:val="00BD5EA7"/>
    <w:rsid w:val="00CD4A13"/>
    <w:rsid w:val="00D067FB"/>
    <w:rsid w:val="00D348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0FDD78A-F4B8-4BBC-AA6C-E1089625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8AE"/>
    <w:pPr>
      <w:tabs>
        <w:tab w:val="center" w:pos="4680"/>
        <w:tab w:val="right" w:pos="9360"/>
      </w:tabs>
    </w:pPr>
  </w:style>
  <w:style w:type="character" w:customStyle="1" w:styleId="HeaderChar">
    <w:name w:val="Header Char"/>
    <w:basedOn w:val="DefaultParagraphFont"/>
    <w:link w:val="Header"/>
    <w:uiPriority w:val="99"/>
    <w:rsid w:val="00D348AE"/>
    <w:rPr>
      <w:sz w:val="22"/>
    </w:rPr>
  </w:style>
  <w:style w:type="paragraph" w:styleId="Footer">
    <w:name w:val="footer"/>
    <w:basedOn w:val="Normal"/>
    <w:link w:val="FooterChar"/>
    <w:uiPriority w:val="99"/>
    <w:unhideWhenUsed/>
    <w:rsid w:val="00D348AE"/>
    <w:pPr>
      <w:tabs>
        <w:tab w:val="center" w:pos="4680"/>
        <w:tab w:val="right" w:pos="9360"/>
      </w:tabs>
    </w:pPr>
  </w:style>
  <w:style w:type="character" w:customStyle="1" w:styleId="FooterChar">
    <w:name w:val="Footer Char"/>
    <w:basedOn w:val="DefaultParagraphFont"/>
    <w:link w:val="Footer"/>
    <w:uiPriority w:val="99"/>
    <w:rsid w:val="00D348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686</Words>
  <Characters>3353</Characters>
  <Application>Microsoft Office Word</Application>
  <DocSecurity>0</DocSecurity>
  <Lines>108</Lines>
  <Paragraphs>46</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HB1281-SAA</dc:title>
  <dc:creator>Barrett McPhaul</dc:creator>
  <cp:lastModifiedBy>Sam Kim</cp:lastModifiedBy>
  <cp:revision>2</cp:revision>
  <dcterms:created xsi:type="dcterms:W3CDTF">2021-05-22T20:18:00Z</dcterms:created>
  <dcterms:modified xsi:type="dcterms:W3CDTF">2021-05-22T20:18:00Z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