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C2318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8B067E">
            <w:pPr>
              <w:ind w:left="650"/>
              <w:jc w:val="center"/>
            </w:pPr>
            <w:r>
              <w:rPr>
                <w:b/>
              </w:rPr>
              <w:t>House Bill  1698</w:t>
            </w:r>
          </w:p>
          <w:p w:rsidR="008B067E">
            <w:pPr>
              <w:ind w:left="650"/>
              <w:jc w:val="center"/>
            </w:pPr>
            <w:r>
              <w:t>Senate Amendments</w:t>
            </w:r>
          </w:p>
          <w:p w:rsidR="008B067E">
            <w:pPr>
              <w:ind w:left="650"/>
              <w:jc w:val="center"/>
            </w:pPr>
            <w:r>
              <w:t>Section-by-Section Analysis</w:t>
            </w:r>
          </w:p>
          <w:p w:rsidR="008B067E">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8B067E">
            <w:pPr>
              <w:jc w:val="center"/>
            </w:pPr>
            <w:r>
              <w:t>HOUSE VERSION</w:t>
            </w:r>
          </w:p>
        </w:tc>
        <w:tc>
          <w:tcPr>
            <w:tcW w:w="1667" w:type="pct"/>
            <w:tcMar>
              <w:bottom w:w="188" w:type="dxa"/>
              <w:right w:w="0" w:type="dxa"/>
            </w:tcMar>
          </w:tcPr>
          <w:p w:rsidR="008B067E">
            <w:pPr>
              <w:jc w:val="center"/>
            </w:pPr>
            <w:r>
              <w:t>SENATE VERSION (CS)</w:t>
            </w:r>
          </w:p>
        </w:tc>
        <w:tc>
          <w:tcPr>
            <w:tcW w:w="1667" w:type="pct"/>
            <w:tcMar>
              <w:bottom w:w="188" w:type="dxa"/>
              <w:right w:w="0" w:type="dxa"/>
            </w:tcMar>
          </w:tcPr>
          <w:p w:rsidR="008B067E">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8B067E">
            <w:pPr>
              <w:jc w:val="both"/>
            </w:pPr>
            <w:r>
              <w:t>SECTION 1.  Section 502.402, Transportation Code, is amended by amending Subsections (a), (b), (b-1), and (e) and adding Subsection (e-1) to read as follows:</w:t>
            </w:r>
          </w:p>
          <w:p w:rsidR="008B067E">
            <w:pPr>
              <w:jc w:val="both"/>
            </w:pPr>
            <w:r>
              <w:t>(a)  This section applies only to:</w:t>
            </w:r>
          </w:p>
          <w:p w:rsidR="008B067E">
            <w:pPr>
              <w:jc w:val="both"/>
            </w:pPr>
            <w:r>
              <w:t>(1)  a county that:</w:t>
            </w:r>
          </w:p>
          <w:p w:rsidR="008B067E">
            <w:pPr>
              <w:jc w:val="both"/>
            </w:pPr>
            <w:r>
              <w:t>(A)  borders the United Mexican States; and</w:t>
            </w:r>
          </w:p>
          <w:p w:rsidR="008B067E">
            <w:pPr>
              <w:jc w:val="both"/>
            </w:pPr>
            <w:r>
              <w:t>(B)  has a population of more than 250,000; [</w:t>
            </w:r>
            <w:r>
              <w:rPr>
                <w:strike/>
              </w:rPr>
              <w:t>and</w:t>
            </w:r>
            <w:r>
              <w:t>]</w:t>
            </w:r>
          </w:p>
          <w:p w:rsidR="008B067E">
            <w:pPr>
              <w:jc w:val="both"/>
            </w:pPr>
            <w:r>
              <w:t>(2)  a county that has a population of more than 1.5 million that is coterminous with a regional mobility authority</w:t>
            </w:r>
            <w:r>
              <w:rPr>
                <w:u w:val="single"/>
              </w:rPr>
              <w:t>;</w:t>
            </w:r>
          </w:p>
          <w:p w:rsidR="008B067E" w:rsidRPr="00C23186">
            <w:pPr>
              <w:jc w:val="both"/>
              <w:rPr>
                <w:highlight w:val="lightGray"/>
              </w:rPr>
            </w:pPr>
            <w:r w:rsidRPr="00F966FE">
              <w:rPr>
                <w:u w:val="single"/>
              </w:rPr>
              <w:t xml:space="preserve">(3)  a county </w:t>
            </w:r>
            <w:r w:rsidRPr="00C23186">
              <w:rPr>
                <w:highlight w:val="lightGray"/>
                <w:u w:val="single"/>
              </w:rPr>
              <w:t>other than a county described by Subdivision (1) or (2) that is part of</w:t>
            </w:r>
            <w:r w:rsidRPr="00F966FE">
              <w:rPr>
                <w:u w:val="single"/>
              </w:rPr>
              <w:t xml:space="preserve"> a regional mobility authority</w:t>
            </w:r>
            <w:r w:rsidRPr="00C23186">
              <w:rPr>
                <w:highlight w:val="lightGray"/>
                <w:u w:val="single"/>
              </w:rPr>
              <w:t>; and</w:t>
            </w:r>
          </w:p>
          <w:p w:rsidR="008B067E" w:rsidRPr="00C23186">
            <w:pPr>
              <w:jc w:val="both"/>
              <w:rPr>
                <w:highlight w:val="lightGray"/>
              </w:rPr>
            </w:pPr>
            <w:r w:rsidRPr="00C23186">
              <w:rPr>
                <w:highlight w:val="lightGray"/>
                <w:u w:val="single"/>
              </w:rPr>
              <w:t>(4)  a county:</w:t>
            </w:r>
          </w:p>
          <w:p w:rsidR="008B067E" w:rsidRPr="00C23186">
            <w:pPr>
              <w:jc w:val="both"/>
              <w:rPr>
                <w:highlight w:val="lightGray"/>
              </w:rPr>
            </w:pPr>
            <w:r w:rsidRPr="00C23186">
              <w:rPr>
                <w:highlight w:val="lightGray"/>
                <w:u w:val="single"/>
              </w:rPr>
              <w:t>(A)  that has a population of more than 320,000;</w:t>
            </w:r>
          </w:p>
          <w:p w:rsidR="008B067E" w:rsidRPr="00C23186">
            <w:pPr>
              <w:jc w:val="both"/>
              <w:rPr>
                <w:highlight w:val="lightGray"/>
              </w:rPr>
            </w:pPr>
            <w:r w:rsidRPr="00C23186">
              <w:rPr>
                <w:highlight w:val="lightGray"/>
                <w:u w:val="single"/>
              </w:rPr>
              <w:t>(B)  that does not border the United Mexican States; and</w:t>
            </w:r>
          </w:p>
          <w:p w:rsidR="008B067E">
            <w:pPr>
              <w:jc w:val="both"/>
            </w:pPr>
            <w:r w:rsidRPr="00C23186">
              <w:rPr>
                <w:highlight w:val="lightGray"/>
                <w:u w:val="single"/>
              </w:rPr>
              <w:t>(C)  in which a port authority is authorized to issue permits for oversize or overweight vehicles under Chapter 623</w:t>
            </w:r>
            <w:r w:rsidRPr="00C23186">
              <w:rPr>
                <w:highlight w:val="lightGray"/>
              </w:rPr>
              <w:t>.</w:t>
            </w:r>
          </w:p>
          <w:p w:rsidR="008B067E">
            <w:pPr>
              <w:jc w:val="both"/>
            </w:pPr>
            <w:r>
              <w:t xml:space="preserve">(b)  The commissioners court of a county by order may impose an additional fee for a vehicle registered in the county. Except as provided by Subsection (b-1), the fee may not exceed $10.  </w:t>
            </w:r>
            <w:r>
              <w:rPr>
                <w:u w:val="single"/>
              </w:rPr>
              <w:t>In a county described by Subsection (a)(3), the fee must be approved by a majority of the qualified voters of the county voting on the issue at a referendum election, which the commissioners court may order and hold for that purpose.</w:t>
            </w:r>
          </w:p>
          <w:p w:rsidR="008B067E" w:rsidRPr="00C23186">
            <w:pPr>
              <w:jc w:val="both"/>
              <w:rPr>
                <w:highlight w:val="lightGray"/>
              </w:rPr>
            </w:pPr>
            <w:r w:rsidRPr="00C23186">
              <w:rPr>
                <w:highlight w:val="lightGray"/>
              </w:rPr>
              <w:t>(b-1)  The commissioners court of a county described by Subsection (a) [</w:t>
            </w:r>
            <w:r w:rsidRPr="00C23186">
              <w:rPr>
                <w:strike/>
                <w:highlight w:val="lightGray"/>
              </w:rPr>
              <w:t>with a population of less than 700,000</w:t>
            </w:r>
            <w:r w:rsidRPr="00C23186">
              <w:rPr>
                <w:highlight w:val="lightGray"/>
              </w:rPr>
              <w:t>] may increase the additional fee to an amount that does not exceed $20 if approved by a majority of the qualified voters of the county voting on the issue at a referendum election, which the commissioners court may order and hold for that purpose.</w:t>
            </w:r>
          </w:p>
          <w:p w:rsidR="008B067E" w:rsidRPr="00C23186">
            <w:pPr>
              <w:jc w:val="both"/>
              <w:rPr>
                <w:highlight w:val="lightGray"/>
              </w:rPr>
            </w:pPr>
            <w:r w:rsidRPr="00C23186">
              <w:rPr>
                <w:highlight w:val="lightGray"/>
              </w:rPr>
              <w:t xml:space="preserve">(e)  The additional fee shall be collected for a vehicle when other fees imposed under this chapter are collected.  </w:t>
            </w:r>
            <w:r w:rsidRPr="00C23186">
              <w:rPr>
                <w:highlight w:val="lightGray"/>
                <w:u w:val="single"/>
              </w:rPr>
              <w:t>Except as otherwise provided by Subsection (e-1), the</w:t>
            </w:r>
            <w:r w:rsidRPr="00C23186">
              <w:rPr>
                <w:highlight w:val="lightGray"/>
              </w:rPr>
              <w:t xml:space="preserve"> [</w:t>
            </w:r>
            <w:r w:rsidRPr="00C23186">
              <w:rPr>
                <w:strike/>
                <w:highlight w:val="lightGray"/>
              </w:rPr>
              <w:t>The</w:t>
            </w:r>
            <w:r w:rsidRPr="00C23186">
              <w:rPr>
                <w:highlight w:val="lightGray"/>
              </w:rPr>
              <w:t xml:space="preserve">] fee revenue </w:t>
            </w:r>
            <w:r w:rsidRPr="00C23186">
              <w:rPr>
                <w:highlight w:val="lightGray"/>
              </w:rPr>
              <w:t>collected shall be</w:t>
            </w:r>
            <w:r w:rsidRPr="00C23186">
              <w:rPr>
                <w:highlight w:val="lightGray"/>
                <w:u w:val="single"/>
              </w:rPr>
              <w:t>:</w:t>
            </w:r>
          </w:p>
          <w:p w:rsidR="008B067E" w:rsidRPr="00C23186">
            <w:pPr>
              <w:jc w:val="both"/>
              <w:rPr>
                <w:highlight w:val="lightGray"/>
              </w:rPr>
            </w:pPr>
            <w:r w:rsidRPr="00C23186">
              <w:rPr>
                <w:highlight w:val="lightGray"/>
                <w:u w:val="single"/>
              </w:rPr>
              <w:t>(1)</w:t>
            </w:r>
            <w:r w:rsidRPr="00C23186">
              <w:rPr>
                <w:highlight w:val="lightGray"/>
              </w:rPr>
              <w:t xml:space="preserve">  sent to a regional mobility authority located in the county to fund long-term transportation projects in the county that are consistent with the purposes specified by Section 7-a, Article VIII, Texas Constitution</w:t>
            </w:r>
            <w:r w:rsidRPr="00C23186">
              <w:rPr>
                <w:highlight w:val="lightGray"/>
                <w:u w:val="single"/>
              </w:rPr>
              <w:t>; or</w:t>
            </w:r>
          </w:p>
          <w:p w:rsidR="008B067E" w:rsidRPr="00C23186">
            <w:pPr>
              <w:jc w:val="both"/>
              <w:rPr>
                <w:highlight w:val="lightGray"/>
              </w:rPr>
            </w:pPr>
            <w:r w:rsidRPr="00C23186">
              <w:rPr>
                <w:highlight w:val="lightGray"/>
                <w:u w:val="single"/>
              </w:rPr>
              <w:t>(2)  if there is no regional mobility authority located in the county, used by the county only to fund long-term transportation projects in the county that are consistent with the purposes specified by Section 7-a, Article VIII, Texas Constitution</w:t>
            </w:r>
            <w:r w:rsidRPr="00C23186">
              <w:rPr>
                <w:highlight w:val="lightGray"/>
              </w:rPr>
              <w:t>.</w:t>
            </w:r>
          </w:p>
          <w:p w:rsidR="008B067E">
            <w:pPr>
              <w:jc w:val="both"/>
            </w:pPr>
            <w:r w:rsidRPr="00C23186">
              <w:rPr>
                <w:highlight w:val="lightGray"/>
                <w:u w:val="single"/>
              </w:rPr>
              <w:t>(e-1)  If a county described by Subsection (a)(1), other than a county in which a vehicle is required to pass an emissions inspection, has been authorized to increase the amount of the fee under Subsection (b-1), 50 percent of the additional revenue collected as authorized by that subsection shall be sent to the county treasurer of the county to be credited to the county road and bridge fund.</w:t>
            </w:r>
          </w:p>
          <w:p w:rsidR="008B067E">
            <w:pPr>
              <w:jc w:val="both"/>
            </w:pPr>
          </w:p>
        </w:tc>
        <w:tc>
          <w:tcPr>
            <w:tcW w:w="6480" w:type="dxa"/>
          </w:tcPr>
          <w:p w:rsidR="008B067E">
            <w:pPr>
              <w:jc w:val="both"/>
            </w:pPr>
            <w:r>
              <w:t>SECTION 1.  Sections 502.402(a) and (b), Transportation Code, are amended to read as follows:</w:t>
            </w:r>
          </w:p>
          <w:p w:rsidR="00C23186">
            <w:pPr>
              <w:jc w:val="both"/>
            </w:pPr>
          </w:p>
          <w:p w:rsidR="008B067E">
            <w:pPr>
              <w:jc w:val="both"/>
            </w:pPr>
            <w:r>
              <w:t>(a)  This section applies only to:</w:t>
            </w:r>
          </w:p>
          <w:p w:rsidR="008B067E">
            <w:pPr>
              <w:jc w:val="both"/>
            </w:pPr>
            <w:r>
              <w:t>(1)  a county that:</w:t>
            </w:r>
          </w:p>
          <w:p w:rsidR="008B067E">
            <w:pPr>
              <w:jc w:val="both"/>
            </w:pPr>
            <w:r>
              <w:t>(A)  borders the United Mexican States; and</w:t>
            </w:r>
          </w:p>
          <w:p w:rsidR="008B067E">
            <w:pPr>
              <w:jc w:val="both"/>
            </w:pPr>
            <w:r>
              <w:t>(B)  has a population of more than 250,000; [</w:t>
            </w:r>
            <w:r>
              <w:rPr>
                <w:strike/>
              </w:rPr>
              <w:t>and</w:t>
            </w:r>
            <w:r>
              <w:t>]</w:t>
            </w:r>
          </w:p>
          <w:p w:rsidR="008B067E">
            <w:pPr>
              <w:jc w:val="both"/>
            </w:pPr>
            <w:r>
              <w:t>(2)  a county that has a population of more than 1.5 million that is coterminous with a regional mobility authority</w:t>
            </w:r>
            <w:r>
              <w:rPr>
                <w:u w:val="single"/>
              </w:rPr>
              <w:t>; and</w:t>
            </w:r>
          </w:p>
          <w:p w:rsidR="008B067E">
            <w:pPr>
              <w:jc w:val="both"/>
            </w:pPr>
            <w:r>
              <w:rPr>
                <w:u w:val="single"/>
              </w:rPr>
              <w:t xml:space="preserve">(3)  a county </w:t>
            </w:r>
            <w:r w:rsidRPr="00C23186">
              <w:rPr>
                <w:highlight w:val="lightGray"/>
                <w:u w:val="single"/>
              </w:rPr>
              <w:t>that has a population of more than 190,000 and not more than 1.5 million that is coterminous with</w:t>
            </w:r>
            <w:r w:rsidRPr="00F966FE">
              <w:rPr>
                <w:u w:val="single"/>
              </w:rPr>
              <w:t xml:space="preserve"> a regional mobility authority</w:t>
            </w:r>
            <w:r w:rsidRPr="00F966FE">
              <w:t>.</w:t>
            </w:r>
          </w:p>
          <w:p w:rsidR="00C23186">
            <w:pPr>
              <w:jc w:val="both"/>
            </w:pPr>
          </w:p>
          <w:p w:rsidR="00C23186">
            <w:pPr>
              <w:jc w:val="both"/>
            </w:pPr>
          </w:p>
          <w:p w:rsidR="00C23186">
            <w:pPr>
              <w:jc w:val="both"/>
            </w:pPr>
          </w:p>
          <w:p w:rsidR="00C23186">
            <w:pPr>
              <w:jc w:val="both"/>
            </w:pPr>
          </w:p>
          <w:p w:rsidR="008B067E">
            <w:pPr>
              <w:jc w:val="both"/>
            </w:pPr>
            <w:r>
              <w:t xml:space="preserve">(b)  The commissioners court of a county by order may impose an additional fee for a vehicle registered in the county. Except as provided by Subsection (b-1), the fee may not exceed $10.  </w:t>
            </w:r>
            <w:r>
              <w:rPr>
                <w:u w:val="single"/>
              </w:rPr>
              <w:t>In a county described by Subsection (a)(3), the fee must be approved by a majority of the qualified voters of the county voting on the issue at a referendum election, which the commissioners court may order and hold for that purpose.</w:t>
            </w:r>
          </w:p>
          <w:p w:rsidR="008B067E">
            <w:pPr>
              <w:jc w:val="both"/>
            </w:pPr>
          </w:p>
        </w:tc>
        <w:tc>
          <w:tcPr>
            <w:tcW w:w="5760" w:type="dxa"/>
          </w:tcPr>
          <w:p w:rsidR="008B067E">
            <w:pPr>
              <w:jc w:val="both"/>
            </w:pPr>
          </w:p>
        </w:tc>
      </w:tr>
      <w:tr>
        <w:tblPrEx>
          <w:tblW w:w="4820" w:type="pct"/>
          <w:tblInd w:w="6" w:type="dxa"/>
          <w:tblLayout w:type="fixed"/>
          <w:tblCellMar>
            <w:left w:w="0" w:type="dxa"/>
            <w:bottom w:w="288" w:type="dxa"/>
            <w:right w:w="720" w:type="dxa"/>
          </w:tblCellMar>
          <w:tblLook w:val="01E0"/>
        </w:tblPrEx>
        <w:tc>
          <w:tcPr>
            <w:tcW w:w="6473" w:type="dxa"/>
          </w:tcPr>
          <w:p w:rsidR="008B067E">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8B067E">
            <w:pPr>
              <w:jc w:val="both"/>
            </w:pPr>
          </w:p>
        </w:tc>
        <w:tc>
          <w:tcPr>
            <w:tcW w:w="6480" w:type="dxa"/>
          </w:tcPr>
          <w:p w:rsidR="008B067E">
            <w:pPr>
              <w:jc w:val="both"/>
            </w:pPr>
            <w:r>
              <w:t>SECTION 2. Same as House version.</w:t>
            </w:r>
          </w:p>
          <w:p w:rsidR="008B067E">
            <w:pPr>
              <w:jc w:val="both"/>
            </w:pPr>
          </w:p>
          <w:p w:rsidR="008B067E">
            <w:pPr>
              <w:jc w:val="both"/>
            </w:pPr>
          </w:p>
        </w:tc>
        <w:tc>
          <w:tcPr>
            <w:tcW w:w="5760" w:type="dxa"/>
          </w:tcPr>
          <w:p w:rsidR="008B067E">
            <w:pPr>
              <w:jc w:val="both"/>
            </w:pPr>
          </w:p>
        </w:tc>
      </w:tr>
    </w:tbl>
    <w:p w:rsidR="00127E9E"/>
    <w:sectPr w:rsidSect="008B067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67E">
    <w:pPr>
      <w:tabs>
        <w:tab w:val="center" w:pos="9360"/>
        <w:tab w:val="right" w:pos="18720"/>
      </w:tabs>
    </w:pPr>
    <w:r>
      <w:fldChar w:fldCharType="begin"/>
    </w:r>
    <w:r>
      <w:instrText xml:space="preserve"> DOCPROPERTY  CCRF  \* MERGEFORMAT </w:instrText>
    </w:r>
    <w:r>
      <w:fldChar w:fldCharType="separate"/>
    </w:r>
    <w:r w:rsidR="00F966FE">
      <w:t xml:space="preserve"> </w:t>
    </w:r>
    <w:r w:rsidR="00F966FE">
      <w:fldChar w:fldCharType="end"/>
    </w:r>
    <w:r w:rsidR="006F5925">
      <w:tab/>
    </w:r>
    <w:r>
      <w:fldChar w:fldCharType="begin"/>
    </w:r>
    <w:r w:rsidR="006F5925">
      <w:instrText xml:space="preserve"> PAGE </w:instrText>
    </w:r>
    <w:r>
      <w:fldChar w:fldCharType="separate"/>
    </w:r>
    <w:r w:rsidR="006F5925">
      <w:t>2</w:t>
    </w:r>
    <w:r>
      <w:fldChar w:fldCharType="end"/>
    </w:r>
    <w:r w:rsidR="006F5925">
      <w:tab/>
    </w:r>
    <w:r>
      <w:fldChar w:fldCharType="begin"/>
    </w:r>
    <w:r>
      <w:instrText xml:space="preserve"> DOCPROPERTY  OTID  \* MERGEFORMAT </w:instrText>
    </w:r>
    <w:r>
      <w:fldChar w:fldCharType="separate"/>
    </w:r>
    <w:r w:rsidR="00F966F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65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7E"/>
    <w:rsid w:val="00127E9E"/>
    <w:rsid w:val="006F5925"/>
    <w:rsid w:val="00821651"/>
    <w:rsid w:val="008B067E"/>
    <w:rsid w:val="00921D70"/>
    <w:rsid w:val="00C23186"/>
    <w:rsid w:val="00F966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BA2772D-1A55-45F2-8347-0071B197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67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651"/>
    <w:pPr>
      <w:tabs>
        <w:tab w:val="center" w:pos="4680"/>
        <w:tab w:val="right" w:pos="9360"/>
      </w:tabs>
    </w:pPr>
  </w:style>
  <w:style w:type="character" w:customStyle="1" w:styleId="HeaderChar">
    <w:name w:val="Header Char"/>
    <w:basedOn w:val="DefaultParagraphFont"/>
    <w:link w:val="Header"/>
    <w:uiPriority w:val="99"/>
    <w:rsid w:val="00821651"/>
    <w:rPr>
      <w:sz w:val="22"/>
    </w:rPr>
  </w:style>
  <w:style w:type="paragraph" w:styleId="Footer">
    <w:name w:val="footer"/>
    <w:basedOn w:val="Normal"/>
    <w:link w:val="FooterChar"/>
    <w:uiPriority w:val="99"/>
    <w:unhideWhenUsed/>
    <w:rsid w:val="00821651"/>
    <w:pPr>
      <w:tabs>
        <w:tab w:val="center" w:pos="4680"/>
        <w:tab w:val="right" w:pos="9360"/>
      </w:tabs>
    </w:pPr>
  </w:style>
  <w:style w:type="character" w:customStyle="1" w:styleId="FooterChar">
    <w:name w:val="Footer Char"/>
    <w:basedOn w:val="DefaultParagraphFont"/>
    <w:link w:val="Footer"/>
    <w:uiPriority w:val="99"/>
    <w:rsid w:val="008216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672</Words>
  <Characters>3303</Characters>
  <Application>Microsoft Office Word</Application>
  <DocSecurity>0</DocSecurity>
  <Lines>92</Lines>
  <Paragraphs>33</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HB1698-SAA</dc:title>
  <dc:creator>Jordan Russell</dc:creator>
  <cp:lastModifiedBy>Logan Moore</cp:lastModifiedBy>
  <cp:revision>2</cp:revision>
  <dcterms:created xsi:type="dcterms:W3CDTF">2021-05-24T17:37:00Z</dcterms:created>
  <dcterms:modified xsi:type="dcterms:W3CDTF">2021-05-24T17:37:00Z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