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04738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DA6196">
            <w:pPr>
              <w:ind w:left="650"/>
              <w:jc w:val="center"/>
            </w:pPr>
            <w:r>
              <w:rPr>
                <w:b/>
              </w:rPr>
              <w:t>House Bill  2681</w:t>
            </w:r>
          </w:p>
          <w:p w:rsidR="00DA6196">
            <w:pPr>
              <w:ind w:left="650"/>
              <w:jc w:val="center"/>
            </w:pPr>
            <w:r>
              <w:t>Senate Amendments</w:t>
            </w:r>
          </w:p>
          <w:p w:rsidR="00DA6196">
            <w:pPr>
              <w:ind w:left="650"/>
              <w:jc w:val="center"/>
            </w:pPr>
            <w:r>
              <w:t>Section-by-Section Analysis</w:t>
            </w:r>
          </w:p>
          <w:p w:rsidR="00DA6196">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DA6196">
            <w:pPr>
              <w:jc w:val="center"/>
            </w:pPr>
            <w:r>
              <w:t>HOUSE VERSION</w:t>
            </w:r>
          </w:p>
        </w:tc>
        <w:tc>
          <w:tcPr>
            <w:tcW w:w="1667" w:type="pct"/>
            <w:tcMar>
              <w:bottom w:w="188" w:type="dxa"/>
              <w:right w:w="0" w:type="dxa"/>
            </w:tcMar>
          </w:tcPr>
          <w:p w:rsidR="00DA6196">
            <w:pPr>
              <w:jc w:val="center"/>
            </w:pPr>
            <w:r>
              <w:t>SENATE VERSION (CS)</w:t>
            </w:r>
          </w:p>
        </w:tc>
        <w:tc>
          <w:tcPr>
            <w:tcW w:w="1667" w:type="pct"/>
            <w:tcMar>
              <w:bottom w:w="188" w:type="dxa"/>
              <w:right w:w="0" w:type="dxa"/>
            </w:tcMar>
          </w:tcPr>
          <w:p w:rsidR="00DA6196">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DA6196">
            <w:pPr>
              <w:jc w:val="both"/>
            </w:pPr>
            <w:r>
              <w:t>SECTION 1.  Section 28.011, Education Code, is amended by amending Subsections (a) and (f) and adding Subsection (g-1) to read as follows:</w:t>
            </w:r>
          </w:p>
          <w:p w:rsidR="00DA6196">
            <w:pPr>
              <w:jc w:val="both"/>
            </w:pPr>
            <w:r>
              <w:t xml:space="preserve">(a)  A school district may offer to students in grade </w:t>
            </w:r>
            <w:r>
              <w:rPr>
                <w:u w:val="single"/>
              </w:rPr>
              <w:t>six</w:t>
            </w:r>
            <w:r>
              <w:t xml:space="preserve"> [</w:t>
            </w:r>
            <w:r>
              <w:rPr>
                <w:strike/>
              </w:rPr>
              <w:t>nine</w:t>
            </w:r>
            <w:r>
              <w:t>] or above:</w:t>
            </w:r>
          </w:p>
          <w:p w:rsidR="00DA6196">
            <w:pPr>
              <w:jc w:val="both"/>
            </w:pPr>
            <w:r>
              <w:t>(1)  an elective course on the Hebrew Scriptures (Old Testament) and its impact and an elective course on the New Testament and its impact; or</w:t>
            </w:r>
          </w:p>
          <w:p w:rsidR="00DA6196">
            <w:pPr>
              <w:jc w:val="both"/>
            </w:pPr>
            <w:r>
              <w:t>(2)  an elective course that combines the courses described by Subdivision (1).</w:t>
            </w:r>
          </w:p>
          <w:p w:rsidR="00DA6196">
            <w:pPr>
              <w:jc w:val="both"/>
            </w:pPr>
            <w:r>
              <w:t xml:space="preserve">(f)  A teacher of a course offered under this section must hold a </w:t>
            </w:r>
            <w:r>
              <w:rPr>
                <w:u w:val="single"/>
              </w:rPr>
              <w:t>certificate</w:t>
            </w:r>
            <w:r>
              <w:t xml:space="preserve"> [</w:t>
            </w:r>
            <w:r>
              <w:rPr>
                <w:strike/>
              </w:rPr>
              <w:t>minimum of a High School Composite Certification</w:t>
            </w:r>
            <w:r>
              <w:t xml:space="preserve">] in language arts, social studies, or history </w:t>
            </w:r>
            <w:r>
              <w:rPr>
                <w:u w:val="single"/>
              </w:rPr>
              <w:t>that qualifies the teacher to teach at the grade level at which the course is offered</w:t>
            </w:r>
            <w:r>
              <w:t xml:space="preserve"> with, where practical, a minor in religion or biblical studies.  A teacher selected to teach a course under this section shall successfully complete staff development training outlined in Section 21.459.  A course under this section may [</w:t>
            </w:r>
            <w:r>
              <w:rPr>
                <w:strike/>
              </w:rPr>
              <w:t>only</w:t>
            </w:r>
            <w:r>
              <w:t xml:space="preserve">] be taught </w:t>
            </w:r>
            <w:r>
              <w:rPr>
                <w:u w:val="single"/>
              </w:rPr>
              <w:t>only</w:t>
            </w:r>
            <w:r>
              <w:t xml:space="preserve"> by a teacher who has successfully completed training under Section 21.459.</w:t>
            </w:r>
          </w:p>
          <w:p w:rsidR="00DA6196">
            <w:pPr>
              <w:jc w:val="both"/>
            </w:pPr>
            <w:r w:rsidRPr="00047387">
              <w:rPr>
                <w:highlight w:val="lightGray"/>
                <w:u w:val="single"/>
              </w:rPr>
              <w:t>(g-1)  A course offered under this section to students in grade six, seven, or eight may be considered as a social studies course for purposes of complying with the required curriculum under Section 28.002.</w:t>
            </w:r>
          </w:p>
          <w:p w:rsidR="00DA6196">
            <w:pPr>
              <w:jc w:val="both"/>
            </w:pPr>
          </w:p>
        </w:tc>
        <w:tc>
          <w:tcPr>
            <w:tcW w:w="6480" w:type="dxa"/>
          </w:tcPr>
          <w:p w:rsidR="00DA6196">
            <w:pPr>
              <w:jc w:val="both"/>
            </w:pPr>
            <w:r>
              <w:t>SECTION 1.  Sections 28.011(a) and (f), Education Code, are amended to read as follows:</w:t>
            </w:r>
          </w:p>
          <w:p w:rsidR="0059159E">
            <w:pPr>
              <w:jc w:val="both"/>
            </w:pPr>
          </w:p>
          <w:p w:rsidR="00DA6196">
            <w:pPr>
              <w:jc w:val="both"/>
            </w:pPr>
            <w:r>
              <w:t xml:space="preserve">(a)  A school district may offer to students in grade </w:t>
            </w:r>
            <w:r>
              <w:rPr>
                <w:u w:val="single"/>
              </w:rPr>
              <w:t>six</w:t>
            </w:r>
            <w:r>
              <w:t xml:space="preserve"> [</w:t>
            </w:r>
            <w:r>
              <w:rPr>
                <w:strike/>
              </w:rPr>
              <w:t>nine</w:t>
            </w:r>
            <w:r>
              <w:t>] or above:</w:t>
            </w:r>
          </w:p>
          <w:p w:rsidR="00DA6196">
            <w:pPr>
              <w:jc w:val="both"/>
            </w:pPr>
            <w:r>
              <w:t>(1)  an elective course on the Hebrew Scriptures (Old Testament) and its impact and an elective course on the New Testament and its impact; or</w:t>
            </w:r>
          </w:p>
          <w:p w:rsidR="00DA6196">
            <w:pPr>
              <w:jc w:val="both"/>
            </w:pPr>
            <w:r>
              <w:t>(2)  an elective course that combines the courses described by Subdivision (1).</w:t>
            </w:r>
          </w:p>
          <w:p w:rsidR="00DA6196">
            <w:pPr>
              <w:jc w:val="both"/>
            </w:pPr>
            <w:r>
              <w:t xml:space="preserve">(f)  A teacher of a course offered under this section must hold a </w:t>
            </w:r>
            <w:r>
              <w:rPr>
                <w:u w:val="single"/>
              </w:rPr>
              <w:t>certificate</w:t>
            </w:r>
            <w:r>
              <w:t xml:space="preserve"> [</w:t>
            </w:r>
            <w:r>
              <w:rPr>
                <w:strike/>
              </w:rPr>
              <w:t>minimum of a High School Composite Certification</w:t>
            </w:r>
            <w:r>
              <w:t xml:space="preserve">] in language arts, social studies, or history </w:t>
            </w:r>
            <w:r>
              <w:rPr>
                <w:u w:val="single"/>
              </w:rPr>
              <w:t>that qualifies the teacher to teach at the grade level at which the course is offered</w:t>
            </w:r>
            <w:r>
              <w:t xml:space="preserve"> with, where practical, a minor in religion or biblical studies.  A teacher selected to teach a course under this section shall successfully complete staff development training outlined in Section 21.459.  A course under this section may [</w:t>
            </w:r>
            <w:r>
              <w:rPr>
                <w:strike/>
              </w:rPr>
              <w:t>only</w:t>
            </w:r>
            <w:r>
              <w:t xml:space="preserve">] be taught </w:t>
            </w:r>
            <w:r>
              <w:rPr>
                <w:u w:val="single"/>
              </w:rPr>
              <w:t>only</w:t>
            </w:r>
            <w:r>
              <w:t xml:space="preserve"> by a teacher who has successfully completed training under Section 21.459.</w:t>
            </w:r>
          </w:p>
          <w:p w:rsidR="00DA6196">
            <w:pPr>
              <w:jc w:val="both"/>
            </w:pPr>
          </w:p>
        </w:tc>
        <w:tc>
          <w:tcPr>
            <w:tcW w:w="5760" w:type="dxa"/>
          </w:tcPr>
          <w:p w:rsidR="00DA6196">
            <w:pPr>
              <w:jc w:val="both"/>
            </w:pPr>
          </w:p>
        </w:tc>
      </w:tr>
      <w:tr>
        <w:tblPrEx>
          <w:tblW w:w="4820" w:type="pct"/>
          <w:tblInd w:w="6" w:type="dxa"/>
          <w:tblLayout w:type="fixed"/>
          <w:tblCellMar>
            <w:left w:w="0" w:type="dxa"/>
            <w:bottom w:w="288" w:type="dxa"/>
            <w:right w:w="720" w:type="dxa"/>
          </w:tblCellMar>
          <w:tblLook w:val="01E0"/>
        </w:tblPrEx>
        <w:tc>
          <w:tcPr>
            <w:tcW w:w="6473" w:type="dxa"/>
          </w:tcPr>
          <w:p w:rsidR="00DA6196" w:rsidRPr="00047387">
            <w:pPr>
              <w:jc w:val="both"/>
              <w:rPr>
                <w:highlight w:val="lightGray"/>
              </w:rPr>
            </w:pPr>
            <w:r w:rsidRPr="00047387">
              <w:rPr>
                <w:highlight w:val="lightGray"/>
              </w:rPr>
              <w:t>No equivalent provision.</w:t>
            </w:r>
          </w:p>
          <w:p w:rsidR="00DA6196" w:rsidRPr="00047387">
            <w:pPr>
              <w:jc w:val="both"/>
              <w:rPr>
                <w:highlight w:val="lightGray"/>
              </w:rPr>
            </w:pPr>
          </w:p>
        </w:tc>
        <w:tc>
          <w:tcPr>
            <w:tcW w:w="6480" w:type="dxa"/>
          </w:tcPr>
          <w:p w:rsidR="00DA6196">
            <w:pPr>
              <w:jc w:val="both"/>
            </w:pPr>
            <w:r>
              <w:t xml:space="preserve">SECTION 2.  The State Board of Education is required to implement Sections 28.011(a) and (f), Education Code, as amended by this Act, only if the legislature appropriates money specifically for that purpose. If the legislature does not appropriate money specifically for that purpose, the State Board of Education may, but is not required to, implement </w:t>
            </w:r>
            <w:r>
              <w:t>Sections 28.011(a) and (f), Education Code, as amended by this Act, using other appropriations available for the purpose.</w:t>
            </w:r>
          </w:p>
          <w:p w:rsidR="00DA6196">
            <w:pPr>
              <w:jc w:val="both"/>
            </w:pPr>
          </w:p>
        </w:tc>
        <w:tc>
          <w:tcPr>
            <w:tcW w:w="5760" w:type="dxa"/>
          </w:tcPr>
          <w:p w:rsidR="00DA6196">
            <w:pPr>
              <w:jc w:val="both"/>
            </w:pPr>
          </w:p>
        </w:tc>
      </w:tr>
      <w:tr>
        <w:tblPrEx>
          <w:tblW w:w="4820" w:type="pct"/>
          <w:tblInd w:w="6" w:type="dxa"/>
          <w:tblLayout w:type="fixed"/>
          <w:tblCellMar>
            <w:left w:w="0" w:type="dxa"/>
            <w:bottom w:w="288" w:type="dxa"/>
            <w:right w:w="720" w:type="dxa"/>
          </w:tblCellMar>
          <w:tblLook w:val="01E0"/>
        </w:tblPrEx>
        <w:tc>
          <w:tcPr>
            <w:tcW w:w="6473" w:type="dxa"/>
          </w:tcPr>
          <w:p w:rsidR="00DA6196">
            <w:pPr>
              <w:jc w:val="both"/>
            </w:pPr>
            <w:r>
              <w:t>SECTION 2.  This Act applies beginning with the 2021-2022 school year.</w:t>
            </w:r>
          </w:p>
          <w:p w:rsidR="00DA6196">
            <w:pPr>
              <w:jc w:val="both"/>
            </w:pPr>
          </w:p>
        </w:tc>
        <w:tc>
          <w:tcPr>
            <w:tcW w:w="6480" w:type="dxa"/>
          </w:tcPr>
          <w:p w:rsidR="00DA6196">
            <w:pPr>
              <w:jc w:val="both"/>
            </w:pPr>
            <w:r>
              <w:t>SECTION 3. Same as House version.</w:t>
            </w:r>
          </w:p>
          <w:p w:rsidR="00DA6196">
            <w:pPr>
              <w:jc w:val="both"/>
            </w:pPr>
          </w:p>
          <w:p w:rsidR="00DA6196">
            <w:pPr>
              <w:jc w:val="both"/>
            </w:pPr>
          </w:p>
        </w:tc>
        <w:tc>
          <w:tcPr>
            <w:tcW w:w="5760" w:type="dxa"/>
          </w:tcPr>
          <w:p w:rsidR="00DA6196">
            <w:pPr>
              <w:jc w:val="both"/>
            </w:pPr>
          </w:p>
        </w:tc>
      </w:tr>
      <w:tr>
        <w:tblPrEx>
          <w:tblW w:w="4820" w:type="pct"/>
          <w:tblInd w:w="6" w:type="dxa"/>
          <w:tblLayout w:type="fixed"/>
          <w:tblCellMar>
            <w:left w:w="0" w:type="dxa"/>
            <w:bottom w:w="288" w:type="dxa"/>
            <w:right w:w="720" w:type="dxa"/>
          </w:tblCellMar>
          <w:tblLook w:val="01E0"/>
        </w:tblPrEx>
        <w:tc>
          <w:tcPr>
            <w:tcW w:w="6473" w:type="dxa"/>
          </w:tcPr>
          <w:p w:rsidR="00DA6196">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DA6196">
            <w:pPr>
              <w:jc w:val="both"/>
            </w:pPr>
          </w:p>
        </w:tc>
        <w:tc>
          <w:tcPr>
            <w:tcW w:w="6480" w:type="dxa"/>
          </w:tcPr>
          <w:p w:rsidR="00DA6196">
            <w:pPr>
              <w:jc w:val="both"/>
            </w:pPr>
            <w:r>
              <w:t>SECTION 4. Same as House version.</w:t>
            </w:r>
          </w:p>
          <w:p w:rsidR="00DA6196">
            <w:pPr>
              <w:jc w:val="both"/>
            </w:pPr>
          </w:p>
          <w:p w:rsidR="00DA6196">
            <w:pPr>
              <w:jc w:val="both"/>
            </w:pPr>
          </w:p>
        </w:tc>
        <w:tc>
          <w:tcPr>
            <w:tcW w:w="5760" w:type="dxa"/>
          </w:tcPr>
          <w:p w:rsidR="00DA6196">
            <w:pPr>
              <w:jc w:val="both"/>
            </w:pPr>
          </w:p>
        </w:tc>
      </w:tr>
    </w:tbl>
    <w:p w:rsidR="00D425AC"/>
    <w:sectPr w:rsidSect="00DA619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6196">
    <w:pPr>
      <w:tabs>
        <w:tab w:val="center" w:pos="9360"/>
        <w:tab w:val="right" w:pos="18720"/>
      </w:tabs>
    </w:pPr>
    <w:r>
      <w:fldChar w:fldCharType="begin"/>
    </w:r>
    <w:r>
      <w:instrText xml:space="preserve"> DOCPROPERTY  CCRF  \* MERGEFORMAT </w:instrText>
    </w:r>
    <w:r>
      <w:fldChar w:fldCharType="separate"/>
    </w:r>
    <w:r w:rsidR="00D645F9">
      <w:t xml:space="preserve"> </w:t>
    </w:r>
    <w:r w:rsidR="00D645F9">
      <w:fldChar w:fldCharType="end"/>
    </w:r>
    <w:r w:rsidR="005D71F1">
      <w:tab/>
    </w:r>
    <w:r>
      <w:fldChar w:fldCharType="begin"/>
    </w:r>
    <w:r w:rsidR="005D71F1">
      <w:instrText xml:space="preserve"> PAGE </w:instrText>
    </w:r>
    <w:r>
      <w:fldChar w:fldCharType="separate"/>
    </w:r>
    <w:r w:rsidR="005D71F1">
      <w:t>2</w:t>
    </w:r>
    <w:r>
      <w:fldChar w:fldCharType="end"/>
    </w:r>
    <w:r w:rsidR="005D71F1">
      <w:tab/>
    </w:r>
    <w:r>
      <w:fldChar w:fldCharType="begin"/>
    </w:r>
    <w:r>
      <w:instrText xml:space="preserve"> DOCPROPERTY  OTID  \* MERGEFORMAT </w:instrText>
    </w:r>
    <w:r>
      <w:fldChar w:fldCharType="separate"/>
    </w:r>
    <w:r w:rsidR="00D645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5F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96"/>
    <w:rsid w:val="00047387"/>
    <w:rsid w:val="003C552D"/>
    <w:rsid w:val="0059159E"/>
    <w:rsid w:val="005D71F1"/>
    <w:rsid w:val="006B6877"/>
    <w:rsid w:val="00D425AC"/>
    <w:rsid w:val="00D645F9"/>
    <w:rsid w:val="00DA61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95F906B-3274-43CE-BEC8-99FA2D0F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9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5F9"/>
    <w:pPr>
      <w:tabs>
        <w:tab w:val="center" w:pos="4680"/>
        <w:tab w:val="right" w:pos="9360"/>
      </w:tabs>
    </w:pPr>
  </w:style>
  <w:style w:type="character" w:customStyle="1" w:styleId="HeaderChar">
    <w:name w:val="Header Char"/>
    <w:basedOn w:val="DefaultParagraphFont"/>
    <w:link w:val="Header"/>
    <w:uiPriority w:val="99"/>
    <w:rsid w:val="00D645F9"/>
    <w:rPr>
      <w:sz w:val="22"/>
    </w:rPr>
  </w:style>
  <w:style w:type="paragraph" w:styleId="Footer">
    <w:name w:val="footer"/>
    <w:basedOn w:val="Normal"/>
    <w:link w:val="FooterChar"/>
    <w:uiPriority w:val="99"/>
    <w:unhideWhenUsed/>
    <w:rsid w:val="00D645F9"/>
    <w:pPr>
      <w:tabs>
        <w:tab w:val="center" w:pos="4680"/>
        <w:tab w:val="right" w:pos="9360"/>
      </w:tabs>
    </w:pPr>
  </w:style>
  <w:style w:type="character" w:customStyle="1" w:styleId="FooterChar">
    <w:name w:val="Footer Char"/>
    <w:basedOn w:val="DefaultParagraphFont"/>
    <w:link w:val="Footer"/>
    <w:uiPriority w:val="99"/>
    <w:rsid w:val="00D645F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524</Words>
  <Characters>2717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HB2681-SAA</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HB2681-SAA</dc:title>
  <dc:creator>Lynn Murphy</dc:creator>
  <cp:lastModifiedBy>Jon Heining</cp:lastModifiedBy>
  <cp:revision>2</cp:revision>
  <dcterms:created xsi:type="dcterms:W3CDTF">2021-05-27T14:49:00Z</dcterms:created>
  <dcterms:modified xsi:type="dcterms:W3CDTF">2021-05-27T14:49:00Z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