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8D4D5A">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3853C7">
            <w:pPr>
              <w:ind w:left="650"/>
              <w:jc w:val="center"/>
            </w:pPr>
            <w:r>
              <w:rPr>
                <w:b/>
              </w:rPr>
              <w:t>House Bill  2721</w:t>
            </w:r>
          </w:p>
          <w:p w:rsidR="003853C7">
            <w:pPr>
              <w:ind w:left="650"/>
              <w:jc w:val="center"/>
            </w:pPr>
            <w:r>
              <w:t>Senate Amendments</w:t>
            </w:r>
          </w:p>
          <w:p w:rsidR="003853C7">
            <w:pPr>
              <w:ind w:left="650"/>
              <w:jc w:val="center"/>
            </w:pPr>
            <w:r>
              <w:t>Section-by-Section Analysis</w:t>
            </w:r>
          </w:p>
          <w:p w:rsidR="003853C7">
            <w:pPr>
              <w:jc w:val="center"/>
            </w:pPr>
          </w:p>
        </w:tc>
      </w:tr>
      <w:tr w:rsidTr="008D4D5A">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3853C7">
            <w:pPr>
              <w:jc w:val="center"/>
            </w:pPr>
            <w:r>
              <w:t>HOUSE VERSION</w:t>
            </w:r>
          </w:p>
        </w:tc>
        <w:tc>
          <w:tcPr>
            <w:tcW w:w="6248" w:type="dxa"/>
            <w:tcMar>
              <w:bottom w:w="188" w:type="dxa"/>
              <w:right w:w="0" w:type="dxa"/>
            </w:tcMar>
          </w:tcPr>
          <w:p w:rsidR="003853C7">
            <w:pPr>
              <w:jc w:val="center"/>
            </w:pPr>
            <w:r>
              <w:t>SENATE VERSION (IE)</w:t>
            </w:r>
          </w:p>
        </w:tc>
        <w:tc>
          <w:tcPr>
            <w:tcW w:w="6244" w:type="dxa"/>
            <w:tcMar>
              <w:bottom w:w="188" w:type="dxa"/>
              <w:right w:w="0" w:type="dxa"/>
            </w:tcMar>
          </w:tcPr>
          <w:p w:rsidR="003853C7">
            <w:pPr>
              <w:jc w:val="center"/>
            </w:pPr>
            <w:r>
              <w:t>CONFERENCE</w:t>
            </w:r>
          </w:p>
        </w:tc>
      </w:tr>
      <w:tr w:rsidTr="008D4D5A">
        <w:tblPrEx>
          <w:tblW w:w="4820" w:type="pct"/>
          <w:tblInd w:w="6" w:type="dxa"/>
          <w:tblLayout w:type="fixed"/>
          <w:tblCellMar>
            <w:left w:w="0" w:type="dxa"/>
            <w:bottom w:w="288" w:type="dxa"/>
            <w:right w:w="720" w:type="dxa"/>
          </w:tblCellMar>
          <w:tblLook w:val="01E0"/>
        </w:tblPrEx>
        <w:tc>
          <w:tcPr>
            <w:tcW w:w="6248" w:type="dxa"/>
          </w:tcPr>
          <w:p w:rsidR="003853C7">
            <w:pPr>
              <w:jc w:val="both"/>
            </w:pPr>
            <w:r>
              <w:t>SECTION 1.  Section 33.081, Education Code, is amended by adding Subsection (e-1) and amending Subsections (f) and (g) to read as follows:</w:t>
            </w:r>
          </w:p>
          <w:p w:rsidR="003853C7" w:rsidRPr="008D4D5A">
            <w:pPr>
              <w:jc w:val="both"/>
              <w:rPr>
                <w:highlight w:val="lightGray"/>
              </w:rPr>
            </w:pPr>
            <w:r>
              <w:rPr>
                <w:u w:val="single"/>
              </w:rPr>
              <w:t>(e-1)  A student who is enrolled in a school district in thi</w:t>
            </w:r>
            <w:r>
              <w:rPr>
                <w:u w:val="single"/>
              </w:rPr>
              <w:t xml:space="preserve">s state or who participates in a University Interscholastic League competition shall be prohibited from participation in any future extracurricular activity sponsored or sanctioned by the school district or the University Interscholastic League if the student </w:t>
            </w:r>
            <w:r w:rsidRPr="008D4D5A">
              <w:rPr>
                <w:highlight w:val="lightGray"/>
                <w:u w:val="single"/>
              </w:rPr>
              <w:t>engages in conduct that contains the elements of the offense of assault under  Section 22.01(a)(1), Penal Code:</w:t>
            </w:r>
          </w:p>
          <w:p w:rsidR="003853C7" w:rsidRPr="008D4D5A">
            <w:pPr>
              <w:jc w:val="both"/>
              <w:rPr>
                <w:highlight w:val="lightGray"/>
              </w:rPr>
            </w:pPr>
            <w:r w:rsidRPr="008D4D5A">
              <w:rPr>
                <w:highlight w:val="lightGray"/>
                <w:u w:val="single"/>
              </w:rPr>
              <w:t>(1)  against</w:t>
            </w:r>
            <w:r>
              <w:rPr>
                <w:u w:val="single"/>
              </w:rPr>
              <w:t xml:space="preserve"> a person serving as referee, judge, or other official of an extracurricular activity</w:t>
            </w:r>
            <w:r w:rsidRPr="008D4D5A">
              <w:rPr>
                <w:highlight w:val="lightGray"/>
                <w:u w:val="single"/>
              </w:rPr>
              <w:t>; and</w:t>
            </w:r>
          </w:p>
          <w:p w:rsidR="003853C7">
            <w:pPr>
              <w:jc w:val="both"/>
              <w:rPr>
                <w:u w:val="single"/>
              </w:rPr>
            </w:pPr>
            <w:r w:rsidRPr="008D4D5A">
              <w:rPr>
                <w:highlight w:val="lightGray"/>
                <w:u w:val="single"/>
              </w:rPr>
              <w:t>(2)</w:t>
            </w:r>
            <w:r>
              <w:rPr>
                <w:u w:val="single"/>
              </w:rPr>
              <w:t xml:space="preserve">  in retaliation for or as a result of the person's actions taken in performing the duties of a referee, judge, or other official of the extracurricular activity.</w:t>
            </w: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rPr>
                <w:u w:val="single"/>
              </w:rPr>
            </w:pPr>
          </w:p>
          <w:p w:rsidR="008D4D5A">
            <w:pPr>
              <w:jc w:val="both"/>
            </w:pPr>
          </w:p>
          <w:p w:rsidR="003853C7">
            <w:pPr>
              <w:jc w:val="both"/>
            </w:pPr>
            <w:r>
              <w:t xml:space="preserve">(f)  </w:t>
            </w:r>
            <w:r>
              <w:rPr>
                <w:u w:val="single"/>
              </w:rPr>
              <w:t>Except for a student prohibited from participation under Subsection (e-1), a</w:t>
            </w:r>
            <w:r>
              <w:t xml:space="preserve"> [</w:t>
            </w:r>
            <w:r>
              <w:rPr>
                <w:strike/>
              </w:rPr>
              <w:t>A</w:t>
            </w:r>
            <w:r>
              <w:t>] student suspended under this section may practice or rehearse with other students for an extracurricular activity but may not participate in a competition or other public performance.</w:t>
            </w:r>
          </w:p>
          <w:p w:rsidR="003853C7">
            <w:pPr>
              <w:jc w:val="both"/>
            </w:pPr>
            <w:r>
              <w:t xml:space="preserve">(g)  An appeal to the commissioner is not a contested case under Chapter 2001, Government Code, if the issues presented </w:t>
            </w:r>
            <w:r>
              <w:t>relate to a student's eligibility to participate in extracurricular activities, including issues related to the student's grades</w:t>
            </w:r>
            <w:r>
              <w:rPr>
                <w:u w:val="single"/>
              </w:rPr>
              <w:t>,</w:t>
            </w:r>
            <w:r>
              <w:t xml:space="preserve"> [</w:t>
            </w:r>
            <w:r>
              <w:rPr>
                <w:strike/>
              </w:rPr>
              <w:t>or</w:t>
            </w:r>
            <w:r>
              <w:t>] the school district's grading policy as applied to the student's eligibility</w:t>
            </w:r>
            <w:r>
              <w:rPr>
                <w:u w:val="single"/>
              </w:rPr>
              <w:t>, or the student's eligibility based on conduct described by Subsection (e-1)</w:t>
            </w:r>
            <w:r>
              <w:t>. 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853C7">
            <w:pPr>
              <w:jc w:val="both"/>
            </w:pPr>
          </w:p>
        </w:tc>
        <w:tc>
          <w:tcPr>
            <w:tcW w:w="6248" w:type="dxa"/>
          </w:tcPr>
          <w:p w:rsidR="008D4D5A" w:rsidP="008D4D5A">
            <w:pPr>
              <w:jc w:val="both"/>
            </w:pPr>
            <w:r>
              <w:t>SECTION 1.  Section 33.081, Education Code, is amended by adding Subsections (e-1), (e-2), (e-3), (e-4), and (h) and amending Subsections (f) and (g) to read as follows:  [FA1(1)]</w:t>
            </w:r>
          </w:p>
          <w:p w:rsidR="008D4D5A" w:rsidP="008D4D5A">
            <w:pPr>
              <w:jc w:val="both"/>
            </w:pPr>
            <w:r>
              <w:rPr>
                <w:u w:val="single"/>
              </w:rPr>
              <w:t xml:space="preserve">(e-1)  A student who is enrolled in a school district in this state or who participates in a University Interscholastic League competition shall be prohibited from participation in any future extracurricular activity sponsored or sanctioned by the school district or the University Interscholastic League if </w:t>
            </w:r>
            <w:r w:rsidRPr="008D4D5A">
              <w:rPr>
                <w:highlight w:val="lightGray"/>
                <w:u w:val="single"/>
              </w:rPr>
              <w:t>the state executive committee of the league determines that</w:t>
            </w:r>
            <w:r>
              <w:rPr>
                <w:u w:val="single"/>
              </w:rPr>
              <w:t xml:space="preserve"> the student </w:t>
            </w:r>
            <w:r w:rsidRPr="008D4D5A">
              <w:rPr>
                <w:highlight w:val="lightGray"/>
                <w:u w:val="single"/>
              </w:rPr>
              <w:t>intentionally, knowingly, or recklessly causes bodily injury to</w:t>
            </w:r>
            <w:r>
              <w:rPr>
                <w:u w:val="single"/>
              </w:rPr>
              <w:t xml:space="preserve"> a person serving as referee, judge, or other official of an extracurricular activity in retaliation for or as a result of the person's actions taken in performing the duties of a referee, judge, or other official of the extracurricular activity.</w:t>
            </w:r>
            <w:r>
              <w:t xml:space="preserve">  [FA1(2)]</w:t>
            </w:r>
          </w:p>
          <w:p w:rsidR="008D4D5A" w:rsidRPr="008D4D5A" w:rsidP="008D4D5A">
            <w:pPr>
              <w:jc w:val="both"/>
              <w:rPr>
                <w:highlight w:val="lightGray"/>
              </w:rPr>
            </w:pPr>
            <w:r w:rsidRPr="008D4D5A">
              <w:rPr>
                <w:highlight w:val="lightGray"/>
                <w:u w:val="single"/>
              </w:rPr>
              <w:t>(e-2)  A student prohibited from participation in an extracurricular activity under Subsection (e-1) may submit to the University Interscholastic League a request that the student be permitted to participate in future extracurricular activities sponsored or sanctioned by the University Interscholastic League if:</w:t>
            </w:r>
          </w:p>
          <w:p w:rsidR="008D4D5A" w:rsidRPr="008D4D5A" w:rsidP="008D4D5A">
            <w:pPr>
              <w:jc w:val="both"/>
              <w:rPr>
                <w:highlight w:val="lightGray"/>
              </w:rPr>
            </w:pPr>
            <w:r w:rsidRPr="008D4D5A">
              <w:rPr>
                <w:highlight w:val="lightGray"/>
                <w:u w:val="single"/>
              </w:rPr>
              <w:t>(1)  the request is submitted at least:</w:t>
            </w:r>
          </w:p>
          <w:p w:rsidR="008D4D5A" w:rsidRPr="008D4D5A" w:rsidP="008D4D5A">
            <w:pPr>
              <w:jc w:val="both"/>
              <w:rPr>
                <w:highlight w:val="lightGray"/>
              </w:rPr>
            </w:pPr>
            <w:r w:rsidRPr="008D4D5A">
              <w:rPr>
                <w:highlight w:val="lightGray"/>
                <w:u w:val="single"/>
              </w:rPr>
              <w:t>(A)  one year after the date the student engaged in the conduct that resulted in the prohibition under Subsection (e-1) if the student was enrolled in eighth grade or below at the time of the conduct; or</w:t>
            </w:r>
          </w:p>
          <w:p w:rsidR="008D4D5A" w:rsidRPr="008D4D5A" w:rsidP="008D4D5A">
            <w:pPr>
              <w:jc w:val="both"/>
              <w:rPr>
                <w:highlight w:val="lightGray"/>
              </w:rPr>
            </w:pPr>
            <w:r w:rsidRPr="008D4D5A">
              <w:rPr>
                <w:highlight w:val="lightGray"/>
                <w:u w:val="single"/>
              </w:rPr>
              <w:t>(B)  two  years after the date the student engaged in the conduct that resulted in the prohibition under Subsection (e-1) if the student was enrolled in ninth grade or above at the time of the conduct;</w:t>
            </w:r>
          </w:p>
          <w:p w:rsidR="008D4D5A" w:rsidRPr="008D4D5A" w:rsidP="008D4D5A">
            <w:pPr>
              <w:jc w:val="both"/>
              <w:rPr>
                <w:highlight w:val="lightGray"/>
              </w:rPr>
            </w:pPr>
            <w:r w:rsidRPr="008D4D5A">
              <w:rPr>
                <w:highlight w:val="lightGray"/>
                <w:u w:val="single"/>
              </w:rPr>
              <w:t>(2)  the student:</w:t>
            </w:r>
          </w:p>
          <w:p w:rsidR="008D4D5A" w:rsidRPr="008D4D5A" w:rsidP="008D4D5A">
            <w:pPr>
              <w:jc w:val="both"/>
              <w:rPr>
                <w:highlight w:val="lightGray"/>
              </w:rPr>
            </w:pPr>
            <w:r w:rsidRPr="008D4D5A">
              <w:rPr>
                <w:highlight w:val="lightGray"/>
                <w:u w:val="single"/>
              </w:rPr>
              <w:t xml:space="preserve">(A)  completed a course in anger management since engaging </w:t>
            </w:r>
            <w:r w:rsidRPr="008D4D5A">
              <w:rPr>
                <w:highlight w:val="lightGray"/>
                <w:u w:val="single"/>
              </w:rPr>
              <w:t>in the conduct that resulted in the prohibition under Subsection (e-1);</w:t>
            </w:r>
          </w:p>
          <w:p w:rsidR="008D4D5A" w:rsidRPr="008D4D5A" w:rsidP="008D4D5A">
            <w:pPr>
              <w:jc w:val="both"/>
              <w:rPr>
                <w:highlight w:val="lightGray"/>
              </w:rPr>
            </w:pPr>
            <w:r w:rsidRPr="008D4D5A">
              <w:rPr>
                <w:highlight w:val="lightGray"/>
                <w:u w:val="single"/>
              </w:rPr>
              <w:t>(B)  completed any other course, activity, or action required by the school district in which the student is enrolled as a result of the conduct that resulted in the prohibition under Subsection (e-1); and</w:t>
            </w:r>
          </w:p>
          <w:p w:rsidR="008D4D5A" w:rsidRPr="008D4D5A" w:rsidP="008D4D5A">
            <w:pPr>
              <w:jc w:val="both"/>
              <w:rPr>
                <w:highlight w:val="lightGray"/>
              </w:rPr>
            </w:pPr>
            <w:r w:rsidRPr="008D4D5A">
              <w:rPr>
                <w:highlight w:val="lightGray"/>
                <w:u w:val="single"/>
              </w:rPr>
              <w:t>(C)  demonstrates, to the satisfaction of the school district and the University Interscholastic League, that the student has been rehabilitated and is unlikely to again engage in the conduct described by Subsection (e-1); and</w:t>
            </w:r>
          </w:p>
          <w:p w:rsidR="008D4D5A" w:rsidRPr="008D4D5A" w:rsidP="008D4D5A">
            <w:pPr>
              <w:jc w:val="both"/>
              <w:rPr>
                <w:highlight w:val="lightGray"/>
              </w:rPr>
            </w:pPr>
            <w:r w:rsidRPr="008D4D5A">
              <w:rPr>
                <w:highlight w:val="lightGray"/>
                <w:u w:val="single"/>
              </w:rPr>
              <w:t>(3)  a previous request submitted by the student under this section has not been denied during the school year in which the request is submitted.</w:t>
            </w:r>
          </w:p>
          <w:p w:rsidR="008D4D5A" w:rsidRPr="008D4D5A" w:rsidP="008D4D5A">
            <w:pPr>
              <w:jc w:val="both"/>
              <w:rPr>
                <w:highlight w:val="lightGray"/>
              </w:rPr>
            </w:pPr>
            <w:r w:rsidRPr="008D4D5A">
              <w:rPr>
                <w:highlight w:val="lightGray"/>
                <w:u w:val="single"/>
              </w:rPr>
              <w:t>(e-3)  When determining whether to grant a request under Subsection (e-2), the University Interscholastic League:</w:t>
            </w:r>
          </w:p>
          <w:p w:rsidR="008D4D5A" w:rsidRPr="008D4D5A" w:rsidP="008D4D5A">
            <w:pPr>
              <w:jc w:val="both"/>
              <w:rPr>
                <w:highlight w:val="lightGray"/>
              </w:rPr>
            </w:pPr>
            <w:r w:rsidRPr="008D4D5A">
              <w:rPr>
                <w:highlight w:val="lightGray"/>
                <w:u w:val="single"/>
              </w:rPr>
              <w:t>(1)  shall take into account the severity of the conduct that resulted in the prohibition under Subsection (e-1); and</w:t>
            </w:r>
          </w:p>
          <w:p w:rsidR="008D4D5A" w:rsidRPr="008D4D5A" w:rsidP="008D4D5A">
            <w:pPr>
              <w:jc w:val="both"/>
              <w:rPr>
                <w:highlight w:val="lightGray"/>
              </w:rPr>
            </w:pPr>
            <w:r w:rsidRPr="008D4D5A">
              <w:rPr>
                <w:highlight w:val="lightGray"/>
                <w:u w:val="single"/>
              </w:rPr>
              <w:t>(2)  may set conditions for the student's future participation in extracurricular activities.</w:t>
            </w:r>
          </w:p>
          <w:p w:rsidR="008D4D5A" w:rsidP="008D4D5A">
            <w:pPr>
              <w:jc w:val="both"/>
            </w:pPr>
            <w:r w:rsidRPr="008D4D5A">
              <w:rPr>
                <w:highlight w:val="lightGray"/>
                <w:u w:val="single"/>
              </w:rPr>
              <w:t>(e-4)  The University Interscholastic League may prohibit a student from participating in any future extracurricular activity sponsored or sanctioned by the University Interscholastic League if the student violates a condition set by the University Interscholastic League under Subsection (e-3)(2).</w:t>
            </w:r>
            <w:r>
              <w:t xml:space="preserve">  [FA1(3)]</w:t>
            </w:r>
          </w:p>
          <w:p w:rsidR="008D4D5A" w:rsidP="008D4D5A">
            <w:pPr>
              <w:jc w:val="both"/>
            </w:pPr>
            <w:r>
              <w:t xml:space="preserve">(f)  </w:t>
            </w:r>
            <w:r>
              <w:rPr>
                <w:u w:val="single"/>
              </w:rPr>
              <w:t>Except for a student prohibited from participation under Subsection (e-1), a</w:t>
            </w:r>
            <w:r>
              <w:t xml:space="preserve"> [</w:t>
            </w:r>
            <w:r>
              <w:rPr>
                <w:strike/>
              </w:rPr>
              <w:t>A</w:t>
            </w:r>
            <w:r>
              <w:t>] student suspended under this section may practice or rehearse with other students for an extracurricular activity but may not participate in a competition or other public performance.</w:t>
            </w:r>
          </w:p>
          <w:p w:rsidR="008D4D5A" w:rsidP="008D4D5A">
            <w:pPr>
              <w:jc w:val="both"/>
            </w:pPr>
            <w:r>
              <w:t xml:space="preserve">(g)  An appeal to the commissioner is not a contested case under Chapter 2001, Government Code, if the issues presented </w:t>
            </w:r>
            <w:r>
              <w:t>relate to a student's eligibility to participate in extracurricular activities, including issues related to the student's grades</w:t>
            </w:r>
            <w:r>
              <w:rPr>
                <w:u w:val="single"/>
              </w:rPr>
              <w:t>,</w:t>
            </w:r>
            <w:r>
              <w:t xml:space="preserve"> [</w:t>
            </w:r>
            <w:r>
              <w:rPr>
                <w:strike/>
              </w:rPr>
              <w:t>or</w:t>
            </w:r>
            <w:r>
              <w:t>] the school district's grading policy as applied to the student's eligibility</w:t>
            </w:r>
            <w:r>
              <w:rPr>
                <w:u w:val="single"/>
              </w:rPr>
              <w:t>, or the student's eligibility based on conduct described by Subsection (e-1)</w:t>
            </w:r>
            <w:r>
              <w:t>. 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853C7" w:rsidP="008D4D5A">
            <w:pPr>
              <w:jc w:val="both"/>
            </w:pPr>
            <w:r w:rsidRPr="008D4D5A">
              <w:rPr>
                <w:highlight w:val="lightGray"/>
                <w:u w:val="single"/>
              </w:rPr>
              <w:t>(h)  A request made under Subsection (e-2) is not a contested case subject to Chapter 2001, Government Code.</w:t>
            </w:r>
            <w:r>
              <w:t xml:space="preserve">  [FA1(4)]</w:t>
            </w:r>
          </w:p>
          <w:p w:rsidR="003853C7">
            <w:pPr>
              <w:jc w:val="both"/>
            </w:pPr>
          </w:p>
        </w:tc>
        <w:tc>
          <w:tcPr>
            <w:tcW w:w="6244" w:type="dxa"/>
          </w:tcPr>
          <w:p w:rsidR="003853C7">
            <w:pPr>
              <w:jc w:val="both"/>
            </w:pPr>
          </w:p>
        </w:tc>
      </w:tr>
      <w:tr w:rsidTr="008D4D5A">
        <w:tblPrEx>
          <w:tblW w:w="4820" w:type="pct"/>
          <w:tblInd w:w="6" w:type="dxa"/>
          <w:tblLayout w:type="fixed"/>
          <w:tblCellMar>
            <w:left w:w="0" w:type="dxa"/>
            <w:bottom w:w="288" w:type="dxa"/>
            <w:right w:w="720" w:type="dxa"/>
          </w:tblCellMar>
          <w:tblLook w:val="01E0"/>
        </w:tblPrEx>
        <w:tc>
          <w:tcPr>
            <w:tcW w:w="6248" w:type="dxa"/>
          </w:tcPr>
          <w:p w:rsidR="003853C7">
            <w:pPr>
              <w:jc w:val="both"/>
            </w:pPr>
            <w:r>
              <w:t>SECTION 2.  This Act applies beginning with the 2021-2022 school year.</w:t>
            </w:r>
          </w:p>
          <w:p w:rsidR="003853C7">
            <w:pPr>
              <w:jc w:val="both"/>
            </w:pPr>
          </w:p>
        </w:tc>
        <w:tc>
          <w:tcPr>
            <w:tcW w:w="6248" w:type="dxa"/>
          </w:tcPr>
          <w:p w:rsidR="003853C7">
            <w:pPr>
              <w:jc w:val="both"/>
            </w:pPr>
            <w:r>
              <w:t>SECTION 2. Same as House version.</w:t>
            </w:r>
          </w:p>
          <w:p w:rsidR="003853C7">
            <w:pPr>
              <w:jc w:val="both"/>
            </w:pPr>
          </w:p>
          <w:p w:rsidR="003853C7">
            <w:pPr>
              <w:jc w:val="both"/>
            </w:pPr>
          </w:p>
        </w:tc>
        <w:tc>
          <w:tcPr>
            <w:tcW w:w="6244" w:type="dxa"/>
          </w:tcPr>
          <w:p w:rsidR="003853C7">
            <w:pPr>
              <w:jc w:val="both"/>
            </w:pPr>
          </w:p>
        </w:tc>
      </w:tr>
      <w:tr w:rsidTr="008D4D5A">
        <w:tblPrEx>
          <w:tblW w:w="4820" w:type="pct"/>
          <w:tblInd w:w="6" w:type="dxa"/>
          <w:tblLayout w:type="fixed"/>
          <w:tblCellMar>
            <w:left w:w="0" w:type="dxa"/>
            <w:bottom w:w="288" w:type="dxa"/>
            <w:right w:w="720" w:type="dxa"/>
          </w:tblCellMar>
          <w:tblLook w:val="01E0"/>
        </w:tblPrEx>
        <w:tc>
          <w:tcPr>
            <w:tcW w:w="6248" w:type="dxa"/>
          </w:tcPr>
          <w:p w:rsidR="003853C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853C7">
            <w:pPr>
              <w:jc w:val="both"/>
            </w:pPr>
          </w:p>
        </w:tc>
        <w:tc>
          <w:tcPr>
            <w:tcW w:w="6248" w:type="dxa"/>
          </w:tcPr>
          <w:p w:rsidR="003853C7">
            <w:pPr>
              <w:jc w:val="both"/>
            </w:pPr>
            <w:r>
              <w:t>SECTION 3. Same as House version.</w:t>
            </w:r>
          </w:p>
          <w:p w:rsidR="003853C7">
            <w:pPr>
              <w:jc w:val="both"/>
            </w:pPr>
          </w:p>
          <w:p w:rsidR="003853C7">
            <w:pPr>
              <w:jc w:val="both"/>
            </w:pPr>
          </w:p>
        </w:tc>
        <w:tc>
          <w:tcPr>
            <w:tcW w:w="6244" w:type="dxa"/>
          </w:tcPr>
          <w:p w:rsidR="003853C7">
            <w:pPr>
              <w:jc w:val="both"/>
            </w:pPr>
          </w:p>
        </w:tc>
      </w:tr>
    </w:tbl>
    <w:p w:rsidR="00F91E15"/>
    <w:sectPr w:rsidSect="003853C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3C7">
    <w:pPr>
      <w:tabs>
        <w:tab w:val="center" w:pos="9360"/>
        <w:tab w:val="right" w:pos="18720"/>
      </w:tabs>
    </w:pPr>
    <w:r>
      <w:fldChar w:fldCharType="begin"/>
    </w:r>
    <w:r>
      <w:instrText xml:space="preserve"> DOCPROPERTY  CCRF  \* MERGEFORMAT </w:instrText>
    </w:r>
    <w:r>
      <w:fldChar w:fldCharType="separate"/>
    </w:r>
    <w:r w:rsidR="00B0345E">
      <w:t xml:space="preserve"> </w:t>
    </w:r>
    <w:r w:rsidR="00B0345E">
      <w:fldChar w:fldCharType="end"/>
    </w:r>
    <w:r w:rsidR="0093241B">
      <w:tab/>
    </w:r>
    <w:r>
      <w:fldChar w:fldCharType="begin"/>
    </w:r>
    <w:r w:rsidR="0093241B">
      <w:instrText xml:space="preserve"> PAGE </w:instrText>
    </w:r>
    <w:r>
      <w:fldChar w:fldCharType="separate"/>
    </w:r>
    <w:r w:rsidR="0093241B">
      <w:t>3</w:t>
    </w:r>
    <w:r>
      <w:fldChar w:fldCharType="end"/>
    </w:r>
    <w:r w:rsidR="0093241B">
      <w:tab/>
    </w:r>
    <w:r>
      <w:fldChar w:fldCharType="begin"/>
    </w:r>
    <w:r>
      <w:instrText xml:space="preserve"> DOCPROPERTY  OTID  \* MERGEFORMAT </w:instrText>
    </w:r>
    <w:r>
      <w:fldChar w:fldCharType="separate"/>
    </w:r>
    <w:r w:rsidR="00B0345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45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C7"/>
    <w:rsid w:val="003853C7"/>
    <w:rsid w:val="00741913"/>
    <w:rsid w:val="008D4D5A"/>
    <w:rsid w:val="0093241B"/>
    <w:rsid w:val="00B0345E"/>
    <w:rsid w:val="00F91E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1CE596-5CA8-4F47-9395-FB86D1A3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45E"/>
    <w:pPr>
      <w:tabs>
        <w:tab w:val="center" w:pos="4680"/>
        <w:tab w:val="right" w:pos="9360"/>
      </w:tabs>
    </w:pPr>
  </w:style>
  <w:style w:type="character" w:customStyle="1" w:styleId="HeaderChar">
    <w:name w:val="Header Char"/>
    <w:basedOn w:val="DefaultParagraphFont"/>
    <w:link w:val="Header"/>
    <w:uiPriority w:val="99"/>
    <w:rsid w:val="00B0345E"/>
    <w:rPr>
      <w:sz w:val="22"/>
    </w:rPr>
  </w:style>
  <w:style w:type="paragraph" w:styleId="Footer">
    <w:name w:val="footer"/>
    <w:basedOn w:val="Normal"/>
    <w:link w:val="FooterChar"/>
    <w:uiPriority w:val="99"/>
    <w:unhideWhenUsed/>
    <w:rsid w:val="00B0345E"/>
    <w:pPr>
      <w:tabs>
        <w:tab w:val="center" w:pos="4680"/>
        <w:tab w:val="right" w:pos="9360"/>
      </w:tabs>
    </w:pPr>
  </w:style>
  <w:style w:type="character" w:customStyle="1" w:styleId="FooterChar">
    <w:name w:val="Footer Char"/>
    <w:basedOn w:val="DefaultParagraphFont"/>
    <w:link w:val="Footer"/>
    <w:uiPriority w:val="99"/>
    <w:rsid w:val="00B034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3</Pages>
  <Words>1016</Words>
  <Characters>5597</Characters>
  <Application>Microsoft Office Word</Application>
  <DocSecurity>0</DocSecurity>
  <Lines>181</Lines>
  <Paragraphs>34</Paragraphs>
  <ScaleCrop>false</ScaleCrop>
  <HeadingPairs>
    <vt:vector size="2" baseType="variant">
      <vt:variant>
        <vt:lpstr>Title</vt:lpstr>
      </vt:variant>
      <vt:variant>
        <vt:i4>1</vt:i4>
      </vt:variant>
    </vt:vector>
  </HeadingPairs>
  <TitlesOfParts>
    <vt:vector size="1" baseType="lpstr">
      <vt:lpstr>HB2721-SAA</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HB2721-SAA</dc:title>
  <dc:creator>Charles McCarty</dc:creator>
  <cp:lastModifiedBy>Barrett McPhaul</cp:lastModifiedBy>
  <cp:revision>2</cp:revision>
  <dcterms:created xsi:type="dcterms:W3CDTF">2021-05-20T20:03:00Z</dcterms:created>
  <dcterms:modified xsi:type="dcterms:W3CDTF">2021-05-20T20:03:00Z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