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F783A">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DD62A1">
            <w:pPr>
              <w:ind w:left="650"/>
              <w:jc w:val="center"/>
            </w:pPr>
            <w:r>
              <w:rPr>
                <w:b/>
              </w:rPr>
              <w:t>House Bill  3927</w:t>
            </w:r>
          </w:p>
          <w:p w:rsidR="00DD62A1">
            <w:pPr>
              <w:ind w:left="650"/>
              <w:jc w:val="center"/>
            </w:pPr>
            <w:r>
              <w:t>Senate Amendments</w:t>
            </w:r>
          </w:p>
          <w:p w:rsidR="00DD62A1">
            <w:pPr>
              <w:ind w:left="650"/>
              <w:jc w:val="center"/>
            </w:pPr>
            <w:r>
              <w:t>Section-by-Section Analysis</w:t>
            </w:r>
          </w:p>
          <w:p w:rsidR="00DD62A1">
            <w:pPr>
              <w:jc w:val="center"/>
            </w:pPr>
          </w:p>
        </w:tc>
      </w:tr>
      <w:tr w:rsidTr="008F783A">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DD62A1">
            <w:pPr>
              <w:jc w:val="center"/>
            </w:pPr>
            <w:r>
              <w:t>HOUSE VERSION</w:t>
            </w:r>
          </w:p>
        </w:tc>
        <w:tc>
          <w:tcPr>
            <w:tcW w:w="6248" w:type="dxa"/>
            <w:tcMar>
              <w:bottom w:w="188" w:type="dxa"/>
              <w:right w:w="0" w:type="dxa"/>
            </w:tcMar>
          </w:tcPr>
          <w:p w:rsidR="00DD62A1">
            <w:pPr>
              <w:jc w:val="center"/>
            </w:pPr>
            <w:r>
              <w:t>SENATE VERSION (IE)</w:t>
            </w:r>
          </w:p>
        </w:tc>
        <w:tc>
          <w:tcPr>
            <w:tcW w:w="6244" w:type="dxa"/>
            <w:tcMar>
              <w:bottom w:w="188" w:type="dxa"/>
              <w:right w:w="0" w:type="dxa"/>
            </w:tcMar>
          </w:tcPr>
          <w:p w:rsidR="00DD62A1">
            <w:pPr>
              <w:jc w:val="center"/>
            </w:pPr>
            <w:r>
              <w:t>CONFERENCE</w:t>
            </w: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t>SECTION 1.  Section 503.0626(c), Transportation Code, is amended to read as follows:</w:t>
            </w:r>
          </w:p>
          <w:p w:rsidR="00FF3039">
            <w:pPr>
              <w:jc w:val="both"/>
            </w:pPr>
          </w:p>
          <w:p w:rsidR="00FF3039">
            <w:pPr>
              <w:jc w:val="both"/>
            </w:pPr>
          </w:p>
          <w:p w:rsidR="00FF3039">
            <w:pPr>
              <w:jc w:val="both"/>
            </w:pPr>
          </w:p>
          <w:p w:rsidR="00FF3039">
            <w:pPr>
              <w:jc w:val="both"/>
            </w:pPr>
          </w:p>
          <w:p w:rsidR="00FF3039">
            <w:pPr>
              <w:jc w:val="both"/>
            </w:pPr>
          </w:p>
          <w:p w:rsidR="00DD62A1">
            <w:pPr>
              <w:jc w:val="both"/>
            </w:pPr>
            <w:r>
              <w:t xml:space="preserve">(c)  Before a dealer's or converter's temporary tag may be displayed on a vehicle, the dealer or converter must enter into the database through the Internet information on the vehicle and information about the dealer or converter as prescribed by the department.  </w:t>
            </w:r>
            <w:r w:rsidRPr="00DF7C0F">
              <w:rPr>
                <w:highlight w:val="lightGray"/>
              </w:rPr>
              <w:t>The</w:t>
            </w:r>
            <w:r>
              <w:t xml:space="preserve"> department </w:t>
            </w:r>
            <w:r w:rsidRPr="00FF3039">
              <w:rPr>
                <w:highlight w:val="lightGray"/>
              </w:rPr>
              <w:t>may [</w:t>
            </w:r>
            <w:r w:rsidRPr="00FF3039">
              <w:rPr>
                <w:strike/>
                <w:highlight w:val="lightGray"/>
              </w:rPr>
              <w:t>not</w:t>
            </w:r>
            <w:r w:rsidRPr="00FF3039">
              <w:rPr>
                <w:highlight w:val="lightGray"/>
              </w:rPr>
              <w:t>]</w:t>
            </w:r>
            <w:r>
              <w:t xml:space="preserve"> deny access to the database to any dealer who holds a general distinguishing number issued under this chapter or who is licensed under Chapter 2301, Occupations Code, or to any converter licensed under Chapter 2301, Occupations Code.</w:t>
            </w:r>
          </w:p>
          <w:p w:rsidR="00DD62A1">
            <w:pPr>
              <w:jc w:val="both"/>
            </w:pPr>
          </w:p>
        </w:tc>
        <w:tc>
          <w:tcPr>
            <w:tcW w:w="6248" w:type="dxa"/>
          </w:tcPr>
          <w:p w:rsidR="00DD62A1">
            <w:pPr>
              <w:jc w:val="both"/>
            </w:pPr>
            <w:r>
              <w:t>SECTION 1.  Sections 503.0626(a) and (c), Transportation Code, are amended to read as follows:</w:t>
            </w:r>
          </w:p>
          <w:p w:rsidR="00DD62A1">
            <w:pPr>
              <w:jc w:val="both"/>
            </w:pPr>
            <w:r w:rsidRPr="00FF3039">
              <w:rPr>
                <w:highlight w:val="lightGray"/>
              </w:rPr>
              <w:t>(a)  The department shall develop</w:t>
            </w:r>
            <w:r w:rsidRPr="00FF3039">
              <w:rPr>
                <w:highlight w:val="lightGray"/>
                <w:u w:val="single"/>
              </w:rPr>
              <w:t>, manage,</w:t>
            </w:r>
            <w:r w:rsidRPr="00FF3039">
              <w:rPr>
                <w:highlight w:val="lightGray"/>
              </w:rPr>
              <w:t xml:space="preserve"> and maintain a secure, real-time database of information on vehicles to which dealers and converters have affixed temporary tags. [</w:t>
            </w:r>
            <w:r w:rsidRPr="00FF3039">
              <w:rPr>
                <w:strike/>
                <w:highlight w:val="lightGray"/>
              </w:rPr>
              <w:t>The database shall be managed by the vehicle titles and registration division of the department.</w:t>
            </w:r>
            <w:r w:rsidRPr="00FF3039">
              <w:rPr>
                <w:highlight w:val="lightGray"/>
              </w:rPr>
              <w:t>]</w:t>
            </w:r>
          </w:p>
          <w:p w:rsidR="00DD62A1">
            <w:pPr>
              <w:jc w:val="both"/>
            </w:pPr>
            <w:r>
              <w:t xml:space="preserve">(c)  Before a dealer's or converter's temporary tag may be displayed on a vehicle, the dealer or converter must enter into the database through the Internet information on the vehicle and information about the dealer or converter as prescribed by the department.  </w:t>
            </w:r>
            <w:r w:rsidRPr="00FF3039">
              <w:rPr>
                <w:highlight w:val="lightGray"/>
                <w:u w:val="single"/>
              </w:rPr>
              <w:t xml:space="preserve">Except as provided by Section 503.0632(f), </w:t>
            </w:r>
            <w:r w:rsidRPr="00DF7C0F">
              <w:rPr>
                <w:highlight w:val="lightGray"/>
                <w:u w:val="single"/>
              </w:rPr>
              <w:t>the</w:t>
            </w:r>
            <w:r w:rsidRPr="00DF7C0F">
              <w:rPr>
                <w:highlight w:val="lightGray"/>
              </w:rPr>
              <w:t xml:space="preserve"> [</w:t>
            </w:r>
            <w:r w:rsidRPr="00FF3039">
              <w:rPr>
                <w:strike/>
                <w:highlight w:val="lightGray"/>
              </w:rPr>
              <w:t>The</w:t>
            </w:r>
            <w:r w:rsidRPr="00FF3039">
              <w:rPr>
                <w:highlight w:val="lightGray"/>
              </w:rPr>
              <w:t>]</w:t>
            </w:r>
            <w:r>
              <w:t xml:space="preserve"> department </w:t>
            </w:r>
            <w:r w:rsidRPr="00FF3039">
              <w:rPr>
                <w:highlight w:val="lightGray"/>
              </w:rPr>
              <w:t>may not</w:t>
            </w:r>
            <w:r>
              <w:t xml:space="preserve"> deny access to the database to any dealer who holds a general distinguishing number issued under this chapter or who is licensed under Chapter 2301, Occupations Code, or to any converter licensed under Chapter 2301, Occupations Code.  [FA1(1)]</w:t>
            </w: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rsidRPr="00FF3039">
              <w:rPr>
                <w:highlight w:val="lightGray"/>
              </w:rPr>
              <w:t>No equivalent provision.</w:t>
            </w:r>
          </w:p>
          <w:p w:rsidR="00DD62A1">
            <w:pPr>
              <w:jc w:val="both"/>
            </w:pPr>
          </w:p>
        </w:tc>
        <w:tc>
          <w:tcPr>
            <w:tcW w:w="6248" w:type="dxa"/>
          </w:tcPr>
          <w:p w:rsidR="00DD62A1">
            <w:pPr>
              <w:jc w:val="both"/>
            </w:pPr>
            <w:r>
              <w:t>SECTION 2.  Section 503.063, Transportation Code, is amended by adding Subsections (i) and (j) to read as follows:  [FA1(2)]</w:t>
            </w:r>
          </w:p>
          <w:p w:rsidR="00DD62A1">
            <w:pPr>
              <w:jc w:val="both"/>
            </w:pPr>
            <w:r>
              <w:rPr>
                <w:u w:val="single"/>
              </w:rPr>
              <w:t>(i)  A vehicle may be issued and display a buyer's tag without satisfying the inspection requirements of Chapter 548 if:</w:t>
            </w:r>
          </w:p>
          <w:p w:rsidR="00DD62A1">
            <w:pPr>
              <w:jc w:val="both"/>
            </w:pPr>
            <w:r>
              <w:rPr>
                <w:u w:val="single"/>
              </w:rPr>
              <w:t>(1)  the buyer of the vehicle is not a resident of this state; and</w:t>
            </w:r>
          </w:p>
          <w:p w:rsidR="00DD62A1">
            <w:pPr>
              <w:jc w:val="both"/>
            </w:pPr>
            <w:r>
              <w:rPr>
                <w:u w:val="single"/>
              </w:rPr>
              <w:t>(2)  the vehicle:</w:t>
            </w:r>
          </w:p>
          <w:p w:rsidR="00DD62A1">
            <w:pPr>
              <w:jc w:val="both"/>
            </w:pPr>
            <w:r>
              <w:rPr>
                <w:u w:val="single"/>
              </w:rPr>
              <w:t>(A)  at the time of purchase, is not located or required to be titled or registered in this state;</w:t>
            </w:r>
          </w:p>
          <w:p w:rsidR="00DD62A1">
            <w:pPr>
              <w:jc w:val="both"/>
            </w:pPr>
            <w:r>
              <w:rPr>
                <w:u w:val="single"/>
              </w:rPr>
              <w:t>(B)  will be titled and registered in accordance with the laws of the buyer's state of residence; and</w:t>
            </w:r>
          </w:p>
          <w:p w:rsidR="00DD62A1">
            <w:pPr>
              <w:jc w:val="both"/>
            </w:pPr>
            <w:r>
              <w:rPr>
                <w:u w:val="single"/>
              </w:rPr>
              <w:t xml:space="preserve">(C)  will be inspected in accordance with the laws of the buyer's state of residence, if the laws of that state require </w:t>
            </w:r>
            <w:r>
              <w:rPr>
                <w:u w:val="single"/>
              </w:rPr>
              <w:t>inspection.</w:t>
            </w:r>
          </w:p>
          <w:p w:rsidR="00DD62A1">
            <w:pPr>
              <w:jc w:val="both"/>
            </w:pPr>
            <w:r>
              <w:rPr>
                <w:u w:val="single"/>
              </w:rPr>
              <w:t>(j)  A vehicle may be issued and display a buyer's tag without satisfying the inspection requirements of Chapter 548 if the vehicle is purchased at public auction in this state and is:</w:t>
            </w:r>
          </w:p>
          <w:p w:rsidR="00DD62A1">
            <w:pPr>
              <w:jc w:val="both"/>
            </w:pPr>
            <w:r>
              <w:rPr>
                <w:u w:val="single"/>
              </w:rPr>
              <w:t>(1)  an antique vehicle as defined by Section 683.077(b); or</w:t>
            </w:r>
          </w:p>
          <w:p w:rsidR="00DD62A1">
            <w:pPr>
              <w:jc w:val="both"/>
            </w:pPr>
            <w:r>
              <w:rPr>
                <w:u w:val="single"/>
              </w:rPr>
              <w:t>(2)  a special interest vehicle as defined by Section 683.077(b) that:</w:t>
            </w:r>
          </w:p>
          <w:p w:rsidR="00DD62A1">
            <w:pPr>
              <w:jc w:val="both"/>
            </w:pPr>
            <w:r>
              <w:rPr>
                <w:u w:val="single"/>
              </w:rPr>
              <w:t>(A)  is at least 12 years of age; and</w:t>
            </w:r>
          </w:p>
          <w:p w:rsidR="00DD62A1">
            <w:pPr>
              <w:jc w:val="both"/>
            </w:pPr>
            <w:r>
              <w:rPr>
                <w:u w:val="single"/>
              </w:rPr>
              <w:t>(B)  has been the subject of a retail sale.</w:t>
            </w:r>
            <w:r>
              <w:t xml:space="preserve">  [FA1(3)]</w:t>
            </w: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t>SECTION 2.  Section 503.0631(c), Transportation Code, is amended to read as follows:</w:t>
            </w:r>
          </w:p>
          <w:p w:rsidR="00FF3039">
            <w:pPr>
              <w:jc w:val="both"/>
            </w:pPr>
          </w:p>
          <w:p w:rsidR="00FF3039">
            <w:pPr>
              <w:jc w:val="both"/>
            </w:pPr>
          </w:p>
          <w:p w:rsidR="00FF3039">
            <w:pPr>
              <w:jc w:val="both"/>
            </w:pPr>
          </w:p>
          <w:p w:rsidR="00FF3039">
            <w:pPr>
              <w:jc w:val="both"/>
            </w:pPr>
          </w:p>
          <w:p w:rsidR="00FF3039">
            <w:pPr>
              <w:jc w:val="both"/>
            </w:pPr>
          </w:p>
          <w:p w:rsidR="00FF3039">
            <w:pPr>
              <w:jc w:val="both"/>
            </w:pPr>
          </w:p>
          <w:p w:rsidR="00FF3039">
            <w:pPr>
              <w:jc w:val="both"/>
            </w:pPr>
          </w:p>
          <w:p w:rsidR="00DD62A1">
            <w:pPr>
              <w:jc w:val="both"/>
            </w:pPr>
            <w:r>
              <w:t xml:space="preserve">(c)  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503.063(e).  </w:t>
            </w:r>
            <w:r w:rsidRPr="00DF7C0F">
              <w:rPr>
                <w:highlight w:val="lightGray"/>
              </w:rPr>
              <w:t>The</w:t>
            </w:r>
            <w:r>
              <w:t xml:space="preserve"> department </w:t>
            </w:r>
            <w:r w:rsidRPr="008F783A">
              <w:rPr>
                <w:highlight w:val="lightGray"/>
              </w:rPr>
              <w:t>may [</w:t>
            </w:r>
            <w:r w:rsidRPr="008F783A">
              <w:rPr>
                <w:strike/>
                <w:highlight w:val="lightGray"/>
              </w:rPr>
              <w:t>not</w:t>
            </w:r>
            <w:r w:rsidRPr="008F783A">
              <w:rPr>
                <w:highlight w:val="lightGray"/>
              </w:rPr>
              <w:t>]</w:t>
            </w:r>
            <w:r>
              <w:t xml:space="preserve"> deny access to the database to any dealer who holds a general distinguishing number issued under this chapter or who is licensed under Chapter 2301, Occupations Code.</w:t>
            </w:r>
          </w:p>
          <w:p w:rsidR="00DD62A1">
            <w:pPr>
              <w:jc w:val="both"/>
            </w:pPr>
          </w:p>
        </w:tc>
        <w:tc>
          <w:tcPr>
            <w:tcW w:w="6248" w:type="dxa"/>
          </w:tcPr>
          <w:p w:rsidR="00DD62A1">
            <w:pPr>
              <w:jc w:val="both"/>
            </w:pPr>
            <w:r>
              <w:t>SECTION 3.  Sections 503.0631(a) and (c), Transportation Code, are amended to read as follows:</w:t>
            </w:r>
          </w:p>
          <w:p w:rsidR="00DD62A1">
            <w:pPr>
              <w:jc w:val="both"/>
            </w:pPr>
            <w:r w:rsidRPr="008F783A">
              <w:rPr>
                <w:highlight w:val="lightGray"/>
              </w:rPr>
              <w:t>(a)  The department shall develop</w:t>
            </w:r>
            <w:r w:rsidRPr="008F783A">
              <w:rPr>
                <w:highlight w:val="lightGray"/>
                <w:u w:val="single"/>
              </w:rPr>
              <w:t>, manage,</w:t>
            </w:r>
            <w:r w:rsidRPr="008F783A">
              <w:rPr>
                <w:highlight w:val="lightGray"/>
              </w:rPr>
              <w:t xml:space="preserve"> and maintain a secure, real-time database of information on persons to whom temporary buyer's tags are issued that may be used by a law enforcement agency in the same manner that the agency uses vehicle registration information. [</w:t>
            </w:r>
            <w:r w:rsidRPr="008F783A">
              <w:rPr>
                <w:strike/>
                <w:highlight w:val="lightGray"/>
              </w:rPr>
              <w:t>The database shall be managed by the vehicle titles and registration division of the department.</w:t>
            </w:r>
            <w:r w:rsidRPr="008F783A">
              <w:rPr>
                <w:highlight w:val="lightGray"/>
              </w:rPr>
              <w:t>]</w:t>
            </w:r>
          </w:p>
          <w:p w:rsidR="00DD62A1">
            <w:pPr>
              <w:jc w:val="both"/>
            </w:pPr>
            <w:r>
              <w:t xml:space="preserve">(c)  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503.063(e).  </w:t>
            </w:r>
            <w:r w:rsidRPr="008F783A">
              <w:rPr>
                <w:highlight w:val="lightGray"/>
                <w:u w:val="single"/>
              </w:rPr>
              <w:t>Except as provided by Section 503.0632(f</w:t>
            </w:r>
            <w:r w:rsidRPr="00DF7C0F">
              <w:rPr>
                <w:highlight w:val="lightGray"/>
                <w:u w:val="single"/>
              </w:rPr>
              <w:t>), the</w:t>
            </w:r>
            <w:r w:rsidRPr="00DF7C0F">
              <w:rPr>
                <w:highlight w:val="lightGray"/>
              </w:rPr>
              <w:t xml:space="preserve"> [</w:t>
            </w:r>
            <w:r w:rsidRPr="00DF7C0F">
              <w:rPr>
                <w:strike/>
                <w:highlight w:val="lightGray"/>
              </w:rPr>
              <w:t>The</w:t>
            </w:r>
            <w:r w:rsidRPr="008F783A">
              <w:rPr>
                <w:highlight w:val="lightGray"/>
              </w:rPr>
              <w:t>]</w:t>
            </w:r>
            <w:r>
              <w:t xml:space="preserve"> department may not deny access to the database to any dealer who holds a general distinguishing number issued under this chapter or who is licensed under Chapter 2301, Occupations Code.  [FA1(4)]</w:t>
            </w: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rsidRPr="008F783A">
              <w:rPr>
                <w:highlight w:val="lightGray"/>
              </w:rPr>
              <w:t>No equivalent provision.</w:t>
            </w:r>
          </w:p>
          <w:p w:rsidR="00DD62A1">
            <w:pPr>
              <w:jc w:val="both"/>
            </w:pPr>
          </w:p>
        </w:tc>
        <w:tc>
          <w:tcPr>
            <w:tcW w:w="6248" w:type="dxa"/>
          </w:tcPr>
          <w:p w:rsidR="00DD62A1">
            <w:pPr>
              <w:jc w:val="both"/>
            </w:pPr>
            <w:r>
              <w:t>SECTION 4.  Subchapter C, Chapter 503, Transportation Code, is amended by adding Section 503.0632 to read as follows:</w:t>
            </w:r>
          </w:p>
          <w:p w:rsidR="00DD62A1">
            <w:pPr>
              <w:jc w:val="both"/>
            </w:pPr>
            <w:r>
              <w:rPr>
                <w:u w:val="single"/>
              </w:rPr>
              <w:t>Sec. 503.0632.  DEPARTMENT REGULATION OF TEMPORARY TAGS AND ACCESS TO TEMPORARY TAG DATABASES.  (a)  The department by rule may establish the maximum number of temporary tags that a dealer or converter may obtain in a calendar year under Section 503.062, 503.0625, or 503.063.</w:t>
            </w:r>
          </w:p>
          <w:p w:rsidR="00DD62A1">
            <w:pPr>
              <w:jc w:val="both"/>
            </w:pPr>
            <w:r>
              <w:rPr>
                <w:u w:val="single"/>
              </w:rPr>
              <w:t>(b)  The maximum number of temporary tags that the department determines a dealer or converter may obtain under this section must be based on the dealer's or converter's anticipated need for temporary tags, taking into consideration:</w:t>
            </w:r>
          </w:p>
          <w:p w:rsidR="00DD62A1">
            <w:pPr>
              <w:jc w:val="both"/>
            </w:pPr>
            <w:r>
              <w:rPr>
                <w:u w:val="single"/>
              </w:rPr>
              <w:t>(1)  the dealer's or converter's:</w:t>
            </w:r>
          </w:p>
          <w:p w:rsidR="00DD62A1">
            <w:pPr>
              <w:jc w:val="both"/>
            </w:pPr>
            <w:r>
              <w:rPr>
                <w:u w:val="single"/>
              </w:rPr>
              <w:t>(A)  time in operation;</w:t>
            </w:r>
          </w:p>
          <w:p w:rsidR="00DD62A1">
            <w:pPr>
              <w:jc w:val="both"/>
            </w:pPr>
            <w:r>
              <w:rPr>
                <w:u w:val="single"/>
              </w:rPr>
              <w:t>(B)  sales data; and</w:t>
            </w:r>
          </w:p>
          <w:p w:rsidR="00DD62A1">
            <w:pPr>
              <w:jc w:val="both"/>
            </w:pPr>
            <w:r>
              <w:rPr>
                <w:u w:val="single"/>
              </w:rPr>
              <w:t>(C)  expected growth;</w:t>
            </w:r>
          </w:p>
          <w:p w:rsidR="00DD62A1">
            <w:pPr>
              <w:jc w:val="both"/>
            </w:pPr>
            <w:r>
              <w:rPr>
                <w:u w:val="single"/>
              </w:rPr>
              <w:t>(2)  expected changes in the dealer's or converter's market;</w:t>
            </w:r>
          </w:p>
          <w:p w:rsidR="00DD62A1">
            <w:pPr>
              <w:jc w:val="both"/>
            </w:pPr>
            <w:r>
              <w:rPr>
                <w:u w:val="single"/>
              </w:rPr>
              <w:t>(3)  temporary conditions that may affect sales by the dealer or converter; and</w:t>
            </w:r>
          </w:p>
          <w:p w:rsidR="00DD62A1">
            <w:pPr>
              <w:jc w:val="both"/>
            </w:pPr>
            <w:r>
              <w:rPr>
                <w:u w:val="single"/>
              </w:rPr>
              <w:t>(4)  any other information the department considers relevant.</w:t>
            </w:r>
          </w:p>
          <w:p w:rsidR="00DD62A1">
            <w:pPr>
              <w:jc w:val="both"/>
            </w:pPr>
            <w:r>
              <w:rPr>
                <w:u w:val="single"/>
              </w:rPr>
              <w:t>(c)  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DD62A1">
            <w:pPr>
              <w:jc w:val="both"/>
            </w:pPr>
            <w:r>
              <w:rPr>
                <w:u w:val="single"/>
              </w:rPr>
              <w:t>(d)  The department's denial of a request under Subsection (c) may be overturned if a dealer or converter shows by a preponderance of the evidence the need for additional temporary tags.</w:t>
            </w:r>
          </w:p>
          <w:p w:rsidR="00DD62A1">
            <w:pPr>
              <w:jc w:val="both"/>
            </w:pPr>
            <w:r>
              <w:rPr>
                <w:u w:val="single"/>
              </w:rPr>
              <w:t>(e)  The department shall monitor the number of temporary tags obtained by a dealer or converter.</w:t>
            </w:r>
          </w:p>
          <w:p w:rsidR="00DD62A1">
            <w:pPr>
              <w:jc w:val="both"/>
            </w:pPr>
            <w:r>
              <w:rPr>
                <w:u w:val="single"/>
              </w:rPr>
              <w:t>(f)  If the department determines that a dealer or converter is fraudulently obtaining temporary tags from the temporary tag database, the department may, after giving notice electronically and by certified mail to the dealer or converter, deny access to a temporary tag database to the dealer or converter.  A dealer or converter denied access to a temporary tag database under this subsection may request a hearing on the denial as provided by Subchapter O, Chapter 2301, Occupations Code.</w:t>
            </w:r>
            <w:r>
              <w:t xml:space="preserve">  [FA1(5)]</w:t>
            </w: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t>SECTION 3.  Sections 503.067(b) and (d), Transportation Code, are amended to read as follows:</w:t>
            </w:r>
          </w:p>
          <w:p w:rsidR="00DD62A1">
            <w:pPr>
              <w:jc w:val="both"/>
            </w:pPr>
            <w:r>
              <w:t>(b)  A person may not operate a vehicle that displays</w:t>
            </w:r>
            <w:r>
              <w:rPr>
                <w:u w:val="single"/>
              </w:rPr>
              <w:t>:</w:t>
            </w:r>
          </w:p>
          <w:p w:rsidR="00DD62A1">
            <w:pPr>
              <w:jc w:val="both"/>
            </w:pPr>
            <w:r>
              <w:rPr>
                <w:u w:val="single"/>
              </w:rPr>
              <w:t>(1)  a temporary tag in violation of this chapter or Chapter 502; or</w:t>
            </w:r>
          </w:p>
          <w:p w:rsidR="00DD62A1">
            <w:pPr>
              <w:jc w:val="both"/>
            </w:pPr>
            <w:r>
              <w:rPr>
                <w:u w:val="single"/>
              </w:rPr>
              <w:t>(2)  any other</w:t>
            </w:r>
            <w:r>
              <w:t xml:space="preserve"> [</w:t>
            </w:r>
            <w:r>
              <w:rPr>
                <w:strike/>
              </w:rPr>
              <w:t>an</w:t>
            </w:r>
            <w:r>
              <w:t>] unauthorized temporary tag.</w:t>
            </w:r>
          </w:p>
          <w:p w:rsidR="00DD62A1">
            <w:pPr>
              <w:jc w:val="both"/>
            </w:pPr>
            <w:r>
              <w:t>(d)  A person may not sell or distribute a temporary tag or an item represented to be a temporary tag unless the person is[</w:t>
            </w:r>
            <w:r>
              <w:rPr>
                <w:strike/>
              </w:rPr>
              <w:t>:</w:t>
            </w:r>
          </w:p>
          <w:p w:rsidR="00DD62A1">
            <w:pPr>
              <w:jc w:val="both"/>
            </w:pPr>
            <w:r>
              <w:t>[</w:t>
            </w:r>
            <w:r>
              <w:rPr>
                <w:strike/>
              </w:rPr>
              <w:t>(1)</w:t>
            </w:r>
            <w:r>
              <w:t>]  a dealer issuing the tag in connection with the sale of a vehicle[</w:t>
            </w:r>
            <w:r>
              <w:rPr>
                <w:strike/>
              </w:rPr>
              <w:t>; or</w:t>
            </w:r>
          </w:p>
          <w:p w:rsidR="00DD62A1">
            <w:pPr>
              <w:jc w:val="both"/>
            </w:pPr>
            <w:r>
              <w:t>[</w:t>
            </w:r>
            <w:r>
              <w:rPr>
                <w:strike/>
              </w:rPr>
              <w:t>(2)  a printer or distributor engaged in the business of selling temporary tags solely for uses authorized under this chapter</w:t>
            </w:r>
            <w:r>
              <w:t>].</w:t>
            </w:r>
          </w:p>
          <w:p w:rsidR="00DD62A1">
            <w:pPr>
              <w:jc w:val="both"/>
            </w:pPr>
          </w:p>
        </w:tc>
        <w:tc>
          <w:tcPr>
            <w:tcW w:w="6248" w:type="dxa"/>
          </w:tcPr>
          <w:p w:rsidR="00DD62A1">
            <w:pPr>
              <w:jc w:val="both"/>
            </w:pPr>
            <w:r>
              <w:t>SECTION 5. Same as House version.</w:t>
            </w:r>
          </w:p>
          <w:p w:rsidR="00DD62A1">
            <w:pPr>
              <w:jc w:val="both"/>
            </w:pP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t>SECTION 4.  Section 37.01(2), Penal Code, is amended to read as follows:</w:t>
            </w:r>
          </w:p>
          <w:p w:rsidR="00DD62A1">
            <w:pPr>
              <w:jc w:val="both"/>
            </w:pPr>
            <w:r>
              <w:t>(2)  "Governmental record" means:</w:t>
            </w:r>
          </w:p>
          <w:p w:rsidR="00DD62A1">
            <w:pPr>
              <w:jc w:val="both"/>
            </w:pPr>
            <w:r>
              <w:t>(A)  anything belonging to, received by, or kept by government for information, including a court record;</w:t>
            </w:r>
          </w:p>
          <w:p w:rsidR="00DD62A1">
            <w:pPr>
              <w:jc w:val="both"/>
            </w:pPr>
            <w:r>
              <w:t>(B)  anything required by law to be kept by others for information of government;</w:t>
            </w:r>
          </w:p>
          <w:p w:rsidR="00DD62A1">
            <w:pPr>
              <w:jc w:val="both"/>
            </w:pPr>
            <w:r>
              <w:t>(C)  a license, certificate, permit, seal, title, letter of patent, or similar document issued by government, by another state, or by the United States</w:t>
            </w:r>
            <w:r>
              <w:rPr>
                <w:u w:val="single"/>
              </w:rPr>
              <w:t>, including a temporary motor vehicle tag issued under Chapter 502 or 503, Transportation Code</w:t>
            </w:r>
            <w:r>
              <w:t>;</w:t>
            </w:r>
          </w:p>
          <w:p w:rsidR="00DD62A1">
            <w:pPr>
              <w:jc w:val="both"/>
            </w:pPr>
            <w:r>
              <w:t>(D)  a standard proof of motor vehicle liability insurance form described by Section 601.081, Transportation Code, a certificate of an insurance company described by Section 601.083 of that code, a document purporting to be such a form or certificate that is not issued by an insurer authorized to write motor vehicle liability insurance in this state, an electronic submission in a form described by Section 502.046(i), Transportation Code, or an evidence of financial responsibility described by Section 601.053 of that code;</w:t>
            </w:r>
          </w:p>
          <w:p w:rsidR="00DD62A1">
            <w:pPr>
              <w:jc w:val="both"/>
            </w:pPr>
            <w:r>
              <w:t>(E)  an official ballot or other election record; or</w:t>
            </w:r>
          </w:p>
          <w:p w:rsidR="00DD62A1">
            <w:pPr>
              <w:jc w:val="both"/>
            </w:pPr>
            <w:r>
              <w:t>(F)  the written documentation a mobile food unit is required to obtain under Section 437.0074, Health and Safety Code.</w:t>
            </w:r>
          </w:p>
          <w:p w:rsidR="00DD62A1">
            <w:pPr>
              <w:jc w:val="both"/>
            </w:pPr>
          </w:p>
        </w:tc>
        <w:tc>
          <w:tcPr>
            <w:tcW w:w="6248" w:type="dxa"/>
          </w:tcPr>
          <w:p w:rsidR="00DD62A1">
            <w:pPr>
              <w:jc w:val="both"/>
            </w:pPr>
            <w:r w:rsidRPr="008F783A">
              <w:rPr>
                <w:highlight w:val="lightGray"/>
              </w:rPr>
              <w:t>No equivalent provision.</w:t>
            </w: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t>SECTION 5.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DD62A1">
            <w:pPr>
              <w:jc w:val="both"/>
            </w:pPr>
          </w:p>
        </w:tc>
        <w:tc>
          <w:tcPr>
            <w:tcW w:w="6248" w:type="dxa"/>
          </w:tcPr>
          <w:p w:rsidR="00DD62A1">
            <w:pPr>
              <w:jc w:val="both"/>
            </w:pPr>
            <w:r>
              <w:t>SECTION 6.  The changes in law made by this Act apply only to an offense committed on or after the eff</w:t>
            </w:r>
            <w:r>
              <w:t>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DD62A1">
            <w:pPr>
              <w:jc w:val="both"/>
            </w:pPr>
          </w:p>
        </w:tc>
        <w:tc>
          <w:tcPr>
            <w:tcW w:w="6244" w:type="dxa"/>
          </w:tcPr>
          <w:p w:rsidR="00DD62A1">
            <w:pPr>
              <w:jc w:val="both"/>
            </w:pPr>
          </w:p>
        </w:tc>
      </w:tr>
      <w:tr w:rsidTr="008F783A">
        <w:tblPrEx>
          <w:tblW w:w="4820" w:type="pct"/>
          <w:tblInd w:w="6" w:type="dxa"/>
          <w:tblLayout w:type="fixed"/>
          <w:tblCellMar>
            <w:left w:w="0" w:type="dxa"/>
            <w:bottom w:w="288" w:type="dxa"/>
            <w:right w:w="720" w:type="dxa"/>
          </w:tblCellMar>
          <w:tblLook w:val="01E0"/>
        </w:tblPrEx>
        <w:tc>
          <w:tcPr>
            <w:tcW w:w="6248" w:type="dxa"/>
          </w:tcPr>
          <w:p w:rsidR="00DD62A1">
            <w:pPr>
              <w:jc w:val="both"/>
            </w:pPr>
            <w:r>
              <w:t>SECTION 6.  This Act takes effect September 1, 2021.</w:t>
            </w:r>
          </w:p>
          <w:p w:rsidR="00DD62A1">
            <w:pPr>
              <w:jc w:val="both"/>
            </w:pPr>
          </w:p>
        </w:tc>
        <w:tc>
          <w:tcPr>
            <w:tcW w:w="6248" w:type="dxa"/>
          </w:tcPr>
          <w:p w:rsidR="00DD62A1">
            <w:pPr>
              <w:jc w:val="both"/>
            </w:pPr>
            <w:r>
              <w:t>SECTION 7. Same as House version.</w:t>
            </w:r>
          </w:p>
          <w:p w:rsidR="00DD62A1">
            <w:pPr>
              <w:jc w:val="both"/>
            </w:pPr>
          </w:p>
          <w:p w:rsidR="00DD62A1">
            <w:pPr>
              <w:jc w:val="both"/>
            </w:pPr>
          </w:p>
        </w:tc>
        <w:tc>
          <w:tcPr>
            <w:tcW w:w="6244" w:type="dxa"/>
          </w:tcPr>
          <w:p w:rsidR="00DD62A1">
            <w:pPr>
              <w:jc w:val="both"/>
            </w:pPr>
          </w:p>
        </w:tc>
      </w:tr>
    </w:tbl>
    <w:p w:rsidR="00A544B2"/>
    <w:sectPr w:rsidSect="00DD62A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1">
    <w:pPr>
      <w:tabs>
        <w:tab w:val="center" w:pos="9360"/>
        <w:tab w:val="right" w:pos="18720"/>
      </w:tabs>
    </w:pPr>
    <w:r>
      <w:fldChar w:fldCharType="begin"/>
    </w:r>
    <w:r>
      <w:instrText xml:space="preserve"> DOCPROPERTY  CCRF  \* MERGEFORMAT </w:instrText>
    </w:r>
    <w:r>
      <w:fldChar w:fldCharType="separate"/>
    </w:r>
    <w:r w:rsidR="000E6F36">
      <w:t xml:space="preserve"> </w:t>
    </w:r>
    <w:r w:rsidR="000E6F36">
      <w:fldChar w:fldCharType="end"/>
    </w:r>
    <w:r w:rsidR="00FB6264">
      <w:tab/>
    </w:r>
    <w:r>
      <w:fldChar w:fldCharType="begin"/>
    </w:r>
    <w:r w:rsidR="00FB6264">
      <w:instrText xml:space="preserve"> PAGE </w:instrText>
    </w:r>
    <w:r>
      <w:fldChar w:fldCharType="separate"/>
    </w:r>
    <w:r w:rsidR="00FB6264">
      <w:t>5</w:t>
    </w:r>
    <w:r>
      <w:fldChar w:fldCharType="end"/>
    </w:r>
    <w:r w:rsidR="00FB6264">
      <w:tab/>
    </w:r>
    <w:r>
      <w:fldChar w:fldCharType="begin"/>
    </w:r>
    <w:r>
      <w:instrText xml:space="preserve"> DOCPROPERTY  OTID  \* MERGEFORMAT </w:instrText>
    </w:r>
    <w:r>
      <w:fldChar w:fldCharType="separate"/>
    </w:r>
    <w:r w:rsidR="000E6F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A1"/>
    <w:rsid w:val="000E6F36"/>
    <w:rsid w:val="008F783A"/>
    <w:rsid w:val="00A544B2"/>
    <w:rsid w:val="00DD62A1"/>
    <w:rsid w:val="00DF7C0F"/>
    <w:rsid w:val="00FB6264"/>
    <w:rsid w:val="00FF30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3A19AC-0817-4311-96CA-26D757B4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36"/>
    <w:pPr>
      <w:tabs>
        <w:tab w:val="center" w:pos="4680"/>
        <w:tab w:val="right" w:pos="9360"/>
      </w:tabs>
    </w:pPr>
  </w:style>
  <w:style w:type="character" w:customStyle="1" w:styleId="HeaderChar">
    <w:name w:val="Header Char"/>
    <w:basedOn w:val="DefaultParagraphFont"/>
    <w:link w:val="Header"/>
    <w:uiPriority w:val="99"/>
    <w:rsid w:val="000E6F36"/>
    <w:rPr>
      <w:sz w:val="22"/>
    </w:rPr>
  </w:style>
  <w:style w:type="paragraph" w:styleId="Footer">
    <w:name w:val="footer"/>
    <w:basedOn w:val="Normal"/>
    <w:link w:val="FooterChar"/>
    <w:uiPriority w:val="99"/>
    <w:unhideWhenUsed/>
    <w:rsid w:val="000E6F36"/>
    <w:pPr>
      <w:tabs>
        <w:tab w:val="center" w:pos="4680"/>
        <w:tab w:val="right" w:pos="9360"/>
      </w:tabs>
    </w:pPr>
  </w:style>
  <w:style w:type="character" w:customStyle="1" w:styleId="FooterChar">
    <w:name w:val="Footer Char"/>
    <w:basedOn w:val="DefaultParagraphFont"/>
    <w:link w:val="Footer"/>
    <w:uiPriority w:val="99"/>
    <w:rsid w:val="000E6F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5</Pages>
  <Words>1523</Words>
  <Characters>7824</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HB3927-SAA</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HB3927-SAA</dc:title>
  <dc:creator>Emily Spurgin-Rodriguez</dc:creator>
  <cp:lastModifiedBy>Barrett McPhaul</cp:lastModifiedBy>
  <cp:revision>2</cp:revision>
  <dcterms:created xsi:type="dcterms:W3CDTF">2021-05-23T02:07:00Z</dcterms:created>
  <dcterms:modified xsi:type="dcterms:W3CDTF">2021-05-23T02:07:00Z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