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rsidTr="00C31590">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A3EFD">
            <w:pPr>
              <w:ind w:left="650"/>
              <w:jc w:val="center"/>
            </w:pPr>
            <w:r>
              <w:rPr>
                <w:b/>
              </w:rPr>
              <w:t>House Bill  3932</w:t>
            </w:r>
          </w:p>
          <w:p w:rsidR="004A3EFD">
            <w:pPr>
              <w:ind w:left="650"/>
              <w:jc w:val="center"/>
            </w:pPr>
            <w:r>
              <w:t>Senate Amendments</w:t>
            </w:r>
          </w:p>
          <w:p w:rsidR="004A3EFD">
            <w:pPr>
              <w:ind w:left="650"/>
              <w:jc w:val="center"/>
            </w:pPr>
            <w:r>
              <w:t>Section-by-Section Analysis</w:t>
            </w:r>
          </w:p>
          <w:p w:rsidR="004A3EFD">
            <w:pPr>
              <w:jc w:val="center"/>
            </w:pPr>
          </w:p>
        </w:tc>
      </w:tr>
      <w:tr>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A3EFD">
            <w:pPr>
              <w:jc w:val="center"/>
            </w:pPr>
            <w:r>
              <w:t>HOUSE VERSION</w:t>
            </w:r>
          </w:p>
        </w:tc>
        <w:tc>
          <w:tcPr>
            <w:tcW w:w="1667" w:type="pct"/>
            <w:tcMar>
              <w:bottom w:w="188" w:type="dxa"/>
              <w:right w:w="0" w:type="dxa"/>
            </w:tcMar>
          </w:tcPr>
          <w:p w:rsidR="004A3EFD">
            <w:pPr>
              <w:jc w:val="center"/>
            </w:pPr>
            <w:r>
              <w:t>SENATE VERSION (CS)</w:t>
            </w:r>
          </w:p>
        </w:tc>
        <w:tc>
          <w:tcPr>
            <w:tcW w:w="1667" w:type="pct"/>
            <w:tcMar>
              <w:bottom w:w="188" w:type="dxa"/>
              <w:right w:w="0" w:type="dxa"/>
            </w:tcMar>
          </w:tcPr>
          <w:p w:rsidR="004A3EFD">
            <w:pPr>
              <w:jc w:val="center"/>
            </w:pPr>
            <w:r>
              <w:t>CONFERENCE</w:t>
            </w:r>
          </w:p>
        </w:tc>
      </w:tr>
      <w:tr>
        <w:tblPrEx>
          <w:tblW w:w="4820" w:type="pct"/>
          <w:tblInd w:w="6" w:type="dxa"/>
          <w:tblLayout w:type="fixed"/>
          <w:tblCellMar>
            <w:left w:w="0" w:type="dxa"/>
            <w:bottom w:w="288" w:type="dxa"/>
            <w:right w:w="720" w:type="dxa"/>
          </w:tblCellMar>
          <w:tblLook w:val="01E0"/>
        </w:tblPrEx>
        <w:tc>
          <w:tcPr>
            <w:tcW w:w="6473" w:type="dxa"/>
          </w:tcPr>
          <w:p w:rsidR="004A3EFD">
            <w:pPr>
              <w:jc w:val="both"/>
            </w:pPr>
            <w:r>
              <w:t>SECTION 1.  Section 162.001, Education Code, is amended by adding Subdivision (3) to read as follows:</w:t>
            </w:r>
          </w:p>
          <w:p w:rsidR="004A3EFD">
            <w:pPr>
              <w:jc w:val="both"/>
            </w:pPr>
            <w:r>
              <w:rPr>
                <w:u w:val="single"/>
              </w:rPr>
              <w:t>(3)  "State Advisory Council" means the State Advisory Council on Educational Opportunity for Military Children established under Section 162.006.</w:t>
            </w:r>
          </w:p>
        </w:tc>
        <w:tc>
          <w:tcPr>
            <w:tcW w:w="6480" w:type="dxa"/>
          </w:tcPr>
          <w:p w:rsidR="004A3EFD">
            <w:pPr>
              <w:jc w:val="both"/>
            </w:pPr>
            <w:r>
              <w:t>SECTION 1. Same as House version.</w:t>
            </w:r>
          </w:p>
          <w:p w:rsidR="004A3EFD">
            <w:pPr>
              <w:jc w:val="both"/>
            </w:pPr>
          </w:p>
          <w:p w:rsidR="004A3EFD">
            <w:pPr>
              <w:jc w:val="both"/>
            </w:pPr>
          </w:p>
        </w:tc>
        <w:tc>
          <w:tcPr>
            <w:tcW w:w="5760" w:type="dxa"/>
          </w:tcPr>
          <w:p w:rsidR="004A3EFD">
            <w:pPr>
              <w:jc w:val="both"/>
            </w:pPr>
          </w:p>
        </w:tc>
      </w:tr>
      <w:tr>
        <w:tblPrEx>
          <w:tblW w:w="4820" w:type="pct"/>
          <w:tblInd w:w="6" w:type="dxa"/>
          <w:tblLayout w:type="fixed"/>
          <w:tblCellMar>
            <w:left w:w="0" w:type="dxa"/>
            <w:bottom w:w="288" w:type="dxa"/>
            <w:right w:w="720" w:type="dxa"/>
          </w:tblCellMar>
          <w:tblLook w:val="01E0"/>
        </w:tblPrEx>
        <w:tc>
          <w:tcPr>
            <w:tcW w:w="6473" w:type="dxa"/>
          </w:tcPr>
          <w:p w:rsidR="004A3EFD">
            <w:pPr>
              <w:jc w:val="both"/>
            </w:pPr>
            <w:r>
              <w:t>SECTION 2.  Chapter 162, Education Code, is amended by adding Section 162.006 to read as follows:</w:t>
            </w:r>
          </w:p>
          <w:p w:rsidR="004A3EFD">
            <w:pPr>
              <w:jc w:val="both"/>
            </w:pPr>
            <w:r>
              <w:rPr>
                <w:u w:val="single"/>
              </w:rPr>
              <w:t>Sec. 162.006.  STATE ADVISORY COUNCIL AND COORDINATION.  (a)  The compact commissioner, in coordination with the Texas Education Agency, shall establish the State Advisory Council on Educational Opportunity for Military Children to provide for coordination among state agencies, school districts, and military installations concerning the state's participation in and compliance with the compact and compact activities, as required by Article VIII of the compact.</w:t>
            </w:r>
          </w:p>
          <w:p w:rsidR="004A3EFD">
            <w:pPr>
              <w:jc w:val="both"/>
            </w:pPr>
            <w:r>
              <w:rPr>
                <w:u w:val="single"/>
              </w:rPr>
              <w:t>(b)  The State Advisory Council consists of:</w:t>
            </w:r>
          </w:p>
          <w:p w:rsidR="004A3EFD">
            <w:pPr>
              <w:jc w:val="both"/>
            </w:pPr>
            <w:r>
              <w:rPr>
                <w:u w:val="single"/>
              </w:rPr>
              <w:t>(1)  the commissioner of education or the commissioner's designee;</w:t>
            </w:r>
          </w:p>
          <w:p w:rsidR="004A3EFD">
            <w:pPr>
              <w:jc w:val="both"/>
            </w:pPr>
            <w:r>
              <w:rPr>
                <w:u w:val="single"/>
              </w:rPr>
              <w:t>(2)  a superintendent of a school district with a high concentration of military children designated by the agency;</w:t>
            </w:r>
          </w:p>
          <w:p w:rsidR="004A3EFD">
            <w:pPr>
              <w:jc w:val="both"/>
            </w:pPr>
            <w:r>
              <w:rPr>
                <w:u w:val="single"/>
              </w:rPr>
              <w:t>(3)  the governor or the governor's designee;</w:t>
            </w:r>
          </w:p>
          <w:p w:rsidR="004A3EFD">
            <w:pPr>
              <w:jc w:val="both"/>
            </w:pPr>
            <w:r>
              <w:rPr>
                <w:u w:val="single"/>
              </w:rPr>
              <w:t xml:space="preserve">(4)  the chair of the senate committee on education </w:t>
            </w:r>
            <w:r w:rsidRPr="00C31590">
              <w:rPr>
                <w:u w:val="single"/>
              </w:rPr>
              <w:t>or</w:t>
            </w:r>
            <w:r w:rsidRPr="00C759AA">
              <w:rPr>
                <w:u w:val="single"/>
              </w:rPr>
              <w:t xml:space="preserve"> </w:t>
            </w:r>
            <w:r w:rsidRPr="00C31590">
              <w:rPr>
                <w:highlight w:val="lightGray"/>
                <w:u w:val="single"/>
              </w:rPr>
              <w:t>a member of the senate committee on education designated by the agency</w:t>
            </w:r>
            <w:r>
              <w:rPr>
                <w:u w:val="single"/>
              </w:rPr>
              <w:t>;</w:t>
            </w:r>
          </w:p>
          <w:p w:rsidR="004A3EFD">
            <w:pPr>
              <w:jc w:val="both"/>
            </w:pPr>
            <w:r>
              <w:rPr>
                <w:u w:val="single"/>
              </w:rPr>
              <w:t xml:space="preserve">(5)  the chair of the house of representatives committee on public education or </w:t>
            </w:r>
            <w:r w:rsidRPr="00C31590">
              <w:rPr>
                <w:highlight w:val="lightGray"/>
                <w:u w:val="single"/>
              </w:rPr>
              <w:t>a member of the house of representatives committee on public education designated by the agency</w:t>
            </w:r>
            <w:r>
              <w:rPr>
                <w:u w:val="single"/>
              </w:rPr>
              <w:t>;</w:t>
            </w:r>
          </w:p>
          <w:p w:rsidR="004A3EFD">
            <w:pPr>
              <w:jc w:val="both"/>
            </w:pPr>
            <w:r>
              <w:rPr>
                <w:u w:val="single"/>
              </w:rPr>
              <w:t xml:space="preserve">(6)  a representative from each branch of the armed services of the United States that maintains an installation in the state, </w:t>
            </w:r>
            <w:r w:rsidRPr="00C31590">
              <w:rPr>
                <w:highlight w:val="lightGray"/>
                <w:u w:val="single"/>
              </w:rPr>
              <w:t>designated by the agency</w:t>
            </w:r>
            <w:r>
              <w:rPr>
                <w:u w:val="single"/>
              </w:rPr>
              <w:t>; and</w:t>
            </w:r>
          </w:p>
          <w:p w:rsidR="004A3EFD">
            <w:pPr>
              <w:jc w:val="both"/>
            </w:pPr>
            <w:r>
              <w:rPr>
                <w:u w:val="single"/>
              </w:rPr>
              <w:t>(7)  representatives of other offices and stakeholder groups the agency deems appropriate.</w:t>
            </w:r>
          </w:p>
          <w:p w:rsidR="004A3EFD">
            <w:pPr>
              <w:jc w:val="both"/>
            </w:pPr>
            <w:r>
              <w:rPr>
                <w:u w:val="single"/>
              </w:rPr>
              <w:t>(c)  Members of the State Advisory Council may delegate voting authority to another person for a specified meeting or meetings.</w:t>
            </w:r>
          </w:p>
          <w:p w:rsidR="004A3EFD">
            <w:pPr>
              <w:jc w:val="both"/>
            </w:pPr>
            <w:r>
              <w:rPr>
                <w:u w:val="single"/>
              </w:rPr>
              <w:t>(d)  Meetings of the State Advisory Council may be conducted face-to-face or by telephone or other means of telecommunication or electronic communication.</w:t>
            </w:r>
          </w:p>
          <w:p w:rsidR="004A3EFD">
            <w:pPr>
              <w:jc w:val="both"/>
            </w:pPr>
            <w:r>
              <w:rPr>
                <w:u w:val="single"/>
              </w:rPr>
              <w:t>(e)  The State Advisory Council shall:</w:t>
            </w:r>
          </w:p>
          <w:p w:rsidR="004A3EFD">
            <w:pPr>
              <w:jc w:val="both"/>
            </w:pPr>
            <w:r>
              <w:rPr>
                <w:u w:val="single"/>
              </w:rPr>
              <w:t>(1)  meet at least quarterly; and</w:t>
            </w:r>
          </w:p>
          <w:p w:rsidR="004A3EFD">
            <w:pPr>
              <w:jc w:val="both"/>
            </w:pPr>
            <w:r>
              <w:rPr>
                <w:u w:val="single"/>
              </w:rPr>
              <w:t>(2)  provide State Advisory Council meeting dates, agendas, minutes, end-of-year reports, and other documentation as required to the Military Interstate Children's Compact Commission.</w:t>
            </w:r>
          </w:p>
          <w:p w:rsidR="004A3EFD">
            <w:pPr>
              <w:jc w:val="both"/>
            </w:pPr>
            <w:r>
              <w:rPr>
                <w:u w:val="single"/>
              </w:rPr>
              <w:t>(f)  The State Advisory Council shall perform each function or duty required or authorized under Article VIII of the compact.</w:t>
            </w:r>
          </w:p>
          <w:p w:rsidR="004A3EFD">
            <w:pPr>
              <w:jc w:val="both"/>
            </w:pPr>
            <w:r>
              <w:rPr>
                <w:u w:val="single"/>
              </w:rPr>
              <w:t>(g)  The State Advisory Council shall establish policies and procedures governing the State Advisory Council's operations.</w:t>
            </w:r>
          </w:p>
          <w:p w:rsidR="004A3EFD">
            <w:pPr>
              <w:jc w:val="both"/>
            </w:pPr>
            <w:r>
              <w:rPr>
                <w:u w:val="single"/>
              </w:rPr>
              <w:t>(h)  The State Advisory Council is a governmental body for purposes of Chapter 551, Government Code.</w:t>
            </w:r>
          </w:p>
          <w:p w:rsidR="004A3EFD">
            <w:pPr>
              <w:jc w:val="both"/>
            </w:pPr>
          </w:p>
        </w:tc>
        <w:tc>
          <w:tcPr>
            <w:tcW w:w="6480" w:type="dxa"/>
          </w:tcPr>
          <w:p w:rsidR="004A3EFD">
            <w:pPr>
              <w:jc w:val="both"/>
            </w:pPr>
            <w:r>
              <w:t>SECTION 2.  Chapter 162, Education Code, is amended by adding Section 162.006 to read as follows:</w:t>
            </w:r>
          </w:p>
          <w:p w:rsidR="004A3EFD">
            <w:pPr>
              <w:jc w:val="both"/>
            </w:pPr>
            <w:r>
              <w:rPr>
                <w:u w:val="single"/>
              </w:rPr>
              <w:t>Sec. 162.006.  STATE ADVISORY COUNCIL AND COORDINATION.  (a)  The compact commissioner, in coordination with the Texas Education Agency, shall establish the State Advisory Council on Educational Opportunity for Military Children to provide for coordination among state agencies, school districts, and military installations concerning the state's participation in and compliance with the compact and compact activities, as required by Article VIII of the compact.</w:t>
            </w:r>
          </w:p>
          <w:p w:rsidR="004A3EFD">
            <w:pPr>
              <w:jc w:val="both"/>
            </w:pPr>
            <w:r>
              <w:rPr>
                <w:u w:val="single"/>
              </w:rPr>
              <w:t>(b)  The State Advisory Council consists of:</w:t>
            </w:r>
          </w:p>
          <w:p w:rsidR="004A3EFD">
            <w:pPr>
              <w:jc w:val="both"/>
            </w:pPr>
            <w:r>
              <w:rPr>
                <w:u w:val="single"/>
              </w:rPr>
              <w:t>(1)  the commissioner of education or the commissioner's designee;</w:t>
            </w:r>
          </w:p>
          <w:p w:rsidR="004A3EFD">
            <w:pPr>
              <w:jc w:val="both"/>
            </w:pPr>
            <w:r>
              <w:rPr>
                <w:u w:val="single"/>
              </w:rPr>
              <w:t>(2)  a superintendent of a school district with a high concentration of military children designated by the agency;</w:t>
            </w:r>
          </w:p>
          <w:p w:rsidR="004A3EFD">
            <w:pPr>
              <w:jc w:val="both"/>
            </w:pPr>
            <w:r>
              <w:rPr>
                <w:u w:val="single"/>
              </w:rPr>
              <w:t>(3)  the governor or the governor's designee;</w:t>
            </w:r>
          </w:p>
          <w:p w:rsidR="004A3EFD">
            <w:pPr>
              <w:jc w:val="both"/>
              <w:rPr>
                <w:u w:val="single"/>
              </w:rPr>
            </w:pPr>
            <w:r>
              <w:rPr>
                <w:u w:val="single"/>
              </w:rPr>
              <w:t xml:space="preserve">(4)  the chair of the senate committee on education or </w:t>
            </w:r>
            <w:r w:rsidRPr="00C31590">
              <w:rPr>
                <w:highlight w:val="lightGray"/>
                <w:u w:val="single"/>
              </w:rPr>
              <w:t>the chair's designee</w:t>
            </w:r>
            <w:r w:rsidRPr="00C759AA">
              <w:rPr>
                <w:u w:val="single"/>
              </w:rPr>
              <w:t>;</w:t>
            </w:r>
          </w:p>
          <w:p w:rsidR="00C31590">
            <w:pPr>
              <w:jc w:val="both"/>
            </w:pPr>
          </w:p>
          <w:p w:rsidR="004A3EFD">
            <w:pPr>
              <w:jc w:val="both"/>
              <w:rPr>
                <w:u w:val="single"/>
              </w:rPr>
            </w:pPr>
            <w:r>
              <w:rPr>
                <w:u w:val="single"/>
              </w:rPr>
              <w:t xml:space="preserve">(5)  the chair of the house of representatives committee on public education or </w:t>
            </w:r>
            <w:r w:rsidRPr="00C31590">
              <w:rPr>
                <w:highlight w:val="lightGray"/>
                <w:u w:val="single"/>
              </w:rPr>
              <w:t>the chair's designee</w:t>
            </w:r>
            <w:r>
              <w:rPr>
                <w:u w:val="single"/>
              </w:rPr>
              <w:t>;</w:t>
            </w:r>
          </w:p>
          <w:p w:rsidR="00C31590">
            <w:pPr>
              <w:jc w:val="both"/>
            </w:pPr>
          </w:p>
          <w:p w:rsidR="004A3EFD">
            <w:pPr>
              <w:jc w:val="both"/>
            </w:pPr>
            <w:r>
              <w:rPr>
                <w:u w:val="single"/>
              </w:rPr>
              <w:t xml:space="preserve">(6)  a representative from each branch of the armed services of the United States that maintains an installation in the state, </w:t>
            </w:r>
            <w:r w:rsidRPr="00C31590">
              <w:rPr>
                <w:highlight w:val="lightGray"/>
                <w:u w:val="single"/>
              </w:rPr>
              <w:t>appointed by each respective branch</w:t>
            </w:r>
            <w:r>
              <w:rPr>
                <w:u w:val="single"/>
              </w:rPr>
              <w:t>; and</w:t>
            </w:r>
          </w:p>
          <w:p w:rsidR="004A3EFD">
            <w:pPr>
              <w:jc w:val="both"/>
            </w:pPr>
            <w:r>
              <w:rPr>
                <w:u w:val="single"/>
              </w:rPr>
              <w:t>(7)  representatives of other offices and stakeholder groups the agency deems appropriate.</w:t>
            </w:r>
          </w:p>
          <w:p w:rsidR="004A3EFD">
            <w:pPr>
              <w:jc w:val="both"/>
            </w:pPr>
            <w:r>
              <w:rPr>
                <w:u w:val="single"/>
              </w:rPr>
              <w:t>(c)  Members of the State Advisory Council may delegate voting authority to another person for a specified meeting or meetings.</w:t>
            </w:r>
          </w:p>
          <w:p w:rsidR="004A3EFD">
            <w:pPr>
              <w:jc w:val="both"/>
            </w:pPr>
            <w:r>
              <w:rPr>
                <w:u w:val="single"/>
              </w:rPr>
              <w:t>(d)  Meetings of the State Advisory Council may be conducted face-to-face or by telephone or other means of telecommunication or electronic communication.</w:t>
            </w:r>
          </w:p>
          <w:p w:rsidR="004A3EFD">
            <w:pPr>
              <w:jc w:val="both"/>
            </w:pPr>
            <w:r>
              <w:rPr>
                <w:u w:val="single"/>
              </w:rPr>
              <w:t>(e)  The State Advisory Council shall:</w:t>
            </w:r>
          </w:p>
          <w:p w:rsidR="004A3EFD">
            <w:pPr>
              <w:jc w:val="both"/>
            </w:pPr>
            <w:r>
              <w:rPr>
                <w:u w:val="single"/>
              </w:rPr>
              <w:t>(1)  meet at least quarterly; and</w:t>
            </w:r>
          </w:p>
          <w:p w:rsidR="004A3EFD">
            <w:pPr>
              <w:jc w:val="both"/>
            </w:pPr>
            <w:r>
              <w:rPr>
                <w:u w:val="single"/>
              </w:rPr>
              <w:t>(2)  provide State Advisory Council meeting dates, agendas, minutes, end-of-year reports, and other documentation as required to the Military Interstate Children's Compact Commission.</w:t>
            </w:r>
          </w:p>
          <w:p w:rsidR="004A3EFD">
            <w:pPr>
              <w:jc w:val="both"/>
            </w:pPr>
            <w:r>
              <w:rPr>
                <w:u w:val="single"/>
              </w:rPr>
              <w:t>(f)  The State Advisory Council shall perform each function or duty required or authorized under Article VIII of the compact.</w:t>
            </w:r>
          </w:p>
          <w:p w:rsidR="004A3EFD">
            <w:pPr>
              <w:jc w:val="both"/>
            </w:pPr>
            <w:r>
              <w:rPr>
                <w:u w:val="single"/>
              </w:rPr>
              <w:t>(g)  The State Advisory Council shall establish policies and procedures governing the State Advisory Council's operations.</w:t>
            </w:r>
          </w:p>
          <w:p w:rsidR="004A3EFD">
            <w:pPr>
              <w:jc w:val="both"/>
            </w:pPr>
            <w:r>
              <w:rPr>
                <w:u w:val="single"/>
              </w:rPr>
              <w:t>(h)  The State Advisory Council is a governmental body for purposes of Chapter 551, Government Code.</w:t>
            </w:r>
          </w:p>
          <w:p w:rsidR="004A3EFD">
            <w:pPr>
              <w:jc w:val="both"/>
            </w:pPr>
          </w:p>
        </w:tc>
        <w:tc>
          <w:tcPr>
            <w:tcW w:w="5760" w:type="dxa"/>
          </w:tcPr>
          <w:p w:rsidR="004A3EFD">
            <w:pPr>
              <w:jc w:val="both"/>
            </w:pPr>
          </w:p>
        </w:tc>
      </w:tr>
      <w:tr>
        <w:tblPrEx>
          <w:tblW w:w="4820" w:type="pct"/>
          <w:tblInd w:w="6" w:type="dxa"/>
          <w:tblLayout w:type="fixed"/>
          <w:tblCellMar>
            <w:left w:w="0" w:type="dxa"/>
            <w:bottom w:w="288" w:type="dxa"/>
            <w:right w:w="720" w:type="dxa"/>
          </w:tblCellMar>
          <w:tblLook w:val="01E0"/>
        </w:tblPrEx>
        <w:tc>
          <w:tcPr>
            <w:tcW w:w="6473" w:type="dxa"/>
          </w:tcPr>
          <w:p w:rsidR="004A3EFD">
            <w:pPr>
              <w:jc w:val="both"/>
            </w:pPr>
            <w:r>
              <w:t>SECTION 3.  Section 162.005, Education Code, is repealed.</w:t>
            </w:r>
          </w:p>
          <w:p w:rsidR="004A3EFD">
            <w:pPr>
              <w:jc w:val="both"/>
            </w:pPr>
          </w:p>
        </w:tc>
        <w:tc>
          <w:tcPr>
            <w:tcW w:w="6480" w:type="dxa"/>
          </w:tcPr>
          <w:p w:rsidR="004A3EFD">
            <w:pPr>
              <w:jc w:val="both"/>
            </w:pPr>
            <w:r>
              <w:t>SECTION 3. Same as House version.</w:t>
            </w:r>
          </w:p>
          <w:p w:rsidR="004A3EFD">
            <w:pPr>
              <w:jc w:val="both"/>
            </w:pPr>
          </w:p>
        </w:tc>
        <w:tc>
          <w:tcPr>
            <w:tcW w:w="5760" w:type="dxa"/>
          </w:tcPr>
          <w:p w:rsidR="004A3EFD">
            <w:pPr>
              <w:jc w:val="both"/>
            </w:pPr>
          </w:p>
        </w:tc>
      </w:tr>
      <w:tr>
        <w:tblPrEx>
          <w:tblW w:w="4820" w:type="pct"/>
          <w:tblInd w:w="6" w:type="dxa"/>
          <w:tblLayout w:type="fixed"/>
          <w:tblCellMar>
            <w:left w:w="0" w:type="dxa"/>
            <w:bottom w:w="288" w:type="dxa"/>
            <w:right w:w="720" w:type="dxa"/>
          </w:tblCellMar>
          <w:tblLook w:val="01E0"/>
        </w:tblPrEx>
        <w:tc>
          <w:tcPr>
            <w:tcW w:w="6473" w:type="dxa"/>
          </w:tcPr>
          <w:p w:rsidR="004A3EFD">
            <w:pPr>
              <w:jc w:val="both"/>
            </w:pPr>
            <w:r>
              <w:t>SECTION 4.  This Act takes effect September 1, 2021.</w:t>
            </w:r>
          </w:p>
          <w:p w:rsidR="004A3EFD">
            <w:pPr>
              <w:jc w:val="both"/>
            </w:pPr>
          </w:p>
        </w:tc>
        <w:tc>
          <w:tcPr>
            <w:tcW w:w="6480" w:type="dxa"/>
          </w:tcPr>
          <w:p w:rsidR="004A3EFD">
            <w:pPr>
              <w:jc w:val="both"/>
            </w:pPr>
            <w:r>
              <w:t>SECTION 4. Same as House version.</w:t>
            </w:r>
          </w:p>
          <w:p w:rsidR="004A3EFD">
            <w:pPr>
              <w:jc w:val="both"/>
            </w:pPr>
          </w:p>
        </w:tc>
        <w:tc>
          <w:tcPr>
            <w:tcW w:w="5760" w:type="dxa"/>
          </w:tcPr>
          <w:p w:rsidR="004A3EFD">
            <w:pPr>
              <w:jc w:val="both"/>
            </w:pPr>
          </w:p>
        </w:tc>
      </w:tr>
    </w:tbl>
    <w:p w:rsidR="001A31FD"/>
    <w:sectPr w:rsidSect="004A3EFD">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EFD">
    <w:pPr>
      <w:tabs>
        <w:tab w:val="center" w:pos="9360"/>
        <w:tab w:val="right" w:pos="18720"/>
      </w:tabs>
    </w:pPr>
    <w:r>
      <w:fldChar w:fldCharType="begin"/>
    </w:r>
    <w:r>
      <w:instrText xml:space="preserve"> DOCPROPERTY  CCRF  \* MERGEFORMAT </w:instrText>
    </w:r>
    <w:r>
      <w:fldChar w:fldCharType="separate"/>
    </w:r>
    <w:r w:rsidR="00DC6C8F">
      <w:t xml:space="preserve"> </w:t>
    </w:r>
    <w:r>
      <w:fldChar w:fldCharType="end"/>
    </w:r>
    <w:r w:rsidR="0090118C">
      <w:tab/>
    </w:r>
    <w:r>
      <w:fldChar w:fldCharType="begin"/>
    </w:r>
    <w:r w:rsidR="0090118C">
      <w:instrText xml:space="preserve"> PAGE </w:instrText>
    </w:r>
    <w:r>
      <w:fldChar w:fldCharType="separate"/>
    </w:r>
    <w:r w:rsidR="0090118C">
      <w:t>2</w:t>
    </w:r>
    <w:r>
      <w:fldChar w:fldCharType="end"/>
    </w:r>
    <w:r w:rsidR="0090118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C8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C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FD"/>
    <w:rsid w:val="001A31FD"/>
    <w:rsid w:val="004A3EFD"/>
    <w:rsid w:val="007E40A0"/>
    <w:rsid w:val="0090118C"/>
    <w:rsid w:val="00AE6387"/>
    <w:rsid w:val="00BA7818"/>
    <w:rsid w:val="00C31590"/>
    <w:rsid w:val="00C759AA"/>
    <w:rsid w:val="00DC6C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F0D4129-7306-414C-92D2-306B833E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F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C8F"/>
    <w:pPr>
      <w:tabs>
        <w:tab w:val="center" w:pos="4680"/>
        <w:tab w:val="right" w:pos="9360"/>
      </w:tabs>
    </w:pPr>
  </w:style>
  <w:style w:type="character" w:customStyle="1" w:styleId="HeaderChar">
    <w:name w:val="Header Char"/>
    <w:basedOn w:val="DefaultParagraphFont"/>
    <w:link w:val="Header"/>
    <w:uiPriority w:val="99"/>
    <w:rsid w:val="00DC6C8F"/>
    <w:rPr>
      <w:sz w:val="22"/>
    </w:rPr>
  </w:style>
  <w:style w:type="paragraph" w:styleId="Footer">
    <w:name w:val="footer"/>
    <w:basedOn w:val="Normal"/>
    <w:link w:val="FooterChar"/>
    <w:uiPriority w:val="99"/>
    <w:unhideWhenUsed/>
    <w:rsid w:val="00DC6C8F"/>
    <w:pPr>
      <w:tabs>
        <w:tab w:val="center" w:pos="4680"/>
        <w:tab w:val="right" w:pos="9360"/>
      </w:tabs>
    </w:pPr>
  </w:style>
  <w:style w:type="character" w:customStyle="1" w:styleId="FooterChar">
    <w:name w:val="Footer Char"/>
    <w:basedOn w:val="DefaultParagraphFont"/>
    <w:link w:val="Footer"/>
    <w:uiPriority w:val="99"/>
    <w:rsid w:val="00DC6C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2</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HB3932-SAA</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HB3932-SAA</dc:title>
  <dc:creator>Lynn Murphy</dc:creator>
  <cp:lastModifiedBy>Nicholas De La Garza</cp:lastModifiedBy>
  <cp:revision>2</cp:revision>
  <dcterms:created xsi:type="dcterms:W3CDTF">2021-05-21T21:31:00Z</dcterms:created>
  <dcterms:modified xsi:type="dcterms:W3CDTF">2021-05-21T21:31:00Z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