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A73783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E8346D">
            <w:pPr>
              <w:ind w:left="650"/>
              <w:jc w:val="center"/>
            </w:pPr>
            <w:r>
              <w:rPr>
                <w:b/>
              </w:rPr>
              <w:t>House Bill  4124</w:t>
            </w:r>
          </w:p>
          <w:p w:rsidR="00E8346D">
            <w:pPr>
              <w:ind w:left="650"/>
              <w:jc w:val="center"/>
            </w:pPr>
            <w:r>
              <w:t>Senate Amendments</w:t>
            </w:r>
          </w:p>
          <w:p w:rsidR="00E8346D">
            <w:pPr>
              <w:ind w:left="650"/>
              <w:jc w:val="center"/>
            </w:pPr>
            <w:r>
              <w:t>Section-by-Section Analysis</w:t>
            </w:r>
          </w:p>
          <w:p w:rsidR="00E8346D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8346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8346D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8346D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 w:rsidRPr="00A73783">
              <w:rPr>
                <w:highlight w:val="lightGray"/>
              </w:rPr>
              <w:t>No equivalent provision.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__.Section 11.1511(b), Education Code, is amended to read as follows:</w:t>
            </w:r>
          </w:p>
          <w:p w:rsidR="00E8346D">
            <w:pPr>
              <w:jc w:val="both"/>
            </w:pPr>
            <w:r>
              <w:t>(b) The board shall:</w:t>
            </w:r>
          </w:p>
          <w:p w:rsidR="00E8346D">
            <w:pPr>
              <w:jc w:val="both"/>
            </w:pPr>
            <w:r>
              <w:t>(1) seek to establish working relationships with other public entities to make effective use of community resources and to serve the needs of public school students in the community;</w:t>
            </w:r>
          </w:p>
          <w:p w:rsidR="00E8346D">
            <w:pPr>
              <w:jc w:val="both"/>
            </w:pPr>
            <w:r>
              <w:t>(2) adopt a vision statement and comprehensive goals for the district and the superintendent and monitor progress toward those goals;</w:t>
            </w:r>
          </w:p>
          <w:p w:rsidR="00E8346D">
            <w:pPr>
              <w:jc w:val="both"/>
            </w:pPr>
            <w:r>
              <w:t>(3) establish performance goals for the district concerning:</w:t>
            </w:r>
          </w:p>
          <w:p w:rsidR="00E8346D">
            <w:pPr>
              <w:jc w:val="both"/>
            </w:pPr>
            <w:r>
              <w:t xml:space="preserve">(A) the academic and fiscal performance indicators under Subchapters C, D, and J, Chapter 39; and </w:t>
            </w:r>
          </w:p>
          <w:p w:rsidR="00E8346D">
            <w:pPr>
              <w:jc w:val="both"/>
            </w:pPr>
            <w:r>
              <w:t>(B) and performance indicators adopted by the district;</w:t>
            </w:r>
          </w:p>
          <w:p w:rsidR="00E8346D">
            <w:pPr>
              <w:jc w:val="both"/>
            </w:pPr>
            <w:r>
              <w:t>(4) ensure that the superintendent:</w:t>
            </w:r>
          </w:p>
          <w:p w:rsidR="00E8346D">
            <w:pPr>
              <w:jc w:val="both"/>
            </w:pPr>
            <w:r>
              <w:t>(A) is accountable for achieving performance results;</w:t>
            </w:r>
          </w:p>
          <w:p w:rsidR="00E8346D">
            <w:pPr>
              <w:jc w:val="both"/>
            </w:pPr>
            <w:r>
              <w:t>(B) recognizes performance accomplishments; and</w:t>
            </w:r>
          </w:p>
          <w:p w:rsidR="00E8346D">
            <w:pPr>
              <w:jc w:val="both"/>
            </w:pPr>
            <w:r>
              <w:t>(C) takes action as necessary to meet performance goals;</w:t>
            </w:r>
          </w:p>
          <w:p w:rsidR="00E8346D">
            <w:pPr>
              <w:jc w:val="both"/>
            </w:pPr>
            <w:r>
              <w:t>(5) adopt a policy to establish a district-and campus-level planning and decision-making process as required under Section 11.251;</w:t>
            </w:r>
          </w:p>
          <w:p w:rsidR="00E8346D">
            <w:pPr>
              <w:jc w:val="both"/>
            </w:pPr>
            <w:r>
              <w:t>(6) publish an annual educational performance report as required under Section 39.306;</w:t>
            </w:r>
          </w:p>
          <w:p w:rsidR="00E8346D">
            <w:pPr>
              <w:jc w:val="both"/>
            </w:pPr>
            <w:r>
              <w:t>(7) adopt an annual budget for the district as required under Section 44.004;</w:t>
            </w:r>
          </w:p>
          <w:p w:rsidR="00E8346D">
            <w:pPr>
              <w:jc w:val="both"/>
            </w:pPr>
            <w:r>
              <w:t>(8) adopt a tax rate each fiscal year as required under Section 26.05, Tax Code;</w:t>
            </w:r>
          </w:p>
          <w:p w:rsidR="00E8346D">
            <w:pPr>
              <w:jc w:val="both"/>
            </w:pPr>
            <w:r>
              <w:t>(9) monitor district finances to ensure that the superintendent is properly maintaining the district's financial procedures and records;</w:t>
            </w:r>
          </w:p>
          <w:p w:rsidR="00E8346D">
            <w:pPr>
              <w:jc w:val="both"/>
            </w:pPr>
            <w:r>
              <w:t>(10) ensure that district fiscal accounts are audited annually as required under Section 44.008;</w:t>
            </w:r>
          </w:p>
          <w:p w:rsidR="00E8346D">
            <w:pPr>
              <w:jc w:val="both"/>
            </w:pPr>
            <w:r>
              <w:t>(11) publish an end-of-year financial report for distribution to the community;</w:t>
            </w:r>
          </w:p>
          <w:p w:rsidR="00E8346D">
            <w:pPr>
              <w:jc w:val="both"/>
            </w:pPr>
            <w:r>
              <w:t>(12) conduct elections as required by law;</w:t>
            </w:r>
          </w:p>
          <w:p w:rsidR="00E8346D">
            <w:pPr>
              <w:jc w:val="both"/>
            </w:pPr>
            <w:r>
              <w:t xml:space="preserve">(13) by rule, adopt a process through which district personnel, students or the parents or guardians of students, and members of the public may obtain a hearing from the district administrators and the board regarding a complaint </w:t>
            </w:r>
            <w:r>
              <w:rPr>
                <w:u w:val="single"/>
              </w:rPr>
              <w:t>that must:</w:t>
            </w:r>
          </w:p>
          <w:p w:rsidR="00E8346D">
            <w:pPr>
              <w:jc w:val="both"/>
            </w:pPr>
            <w:r>
              <w:rPr>
                <w:u w:val="single"/>
              </w:rPr>
              <w:t>(A) unless otherwise provided by law, include:</w:t>
            </w:r>
          </w:p>
          <w:p w:rsidR="00E8346D">
            <w:pPr>
              <w:jc w:val="both"/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i</w:t>
            </w:r>
            <w:r>
              <w:rPr>
                <w:u w:val="single"/>
              </w:rPr>
              <w:t>) an initial administrative hearing; and</w:t>
            </w:r>
          </w:p>
          <w:p w:rsidR="00E8346D">
            <w:pPr>
              <w:jc w:val="both"/>
            </w:pPr>
            <w:r>
              <w:rPr>
                <w:u w:val="single"/>
              </w:rPr>
              <w:t xml:space="preserve">(ii) an opportunity to appeal the administrative decision following the initial hearing; and </w:t>
            </w:r>
          </w:p>
          <w:p w:rsidR="00E8346D">
            <w:pPr>
              <w:jc w:val="both"/>
            </w:pPr>
            <w:r>
              <w:rPr>
                <w:u w:val="single"/>
              </w:rPr>
              <w:t>(B) unless otherwise agreed to by the parties, provide for a resolution of the complaint not later than 120 calendar days after the date on which the complaint was filed;</w:t>
            </w:r>
          </w:p>
          <w:p w:rsidR="00E8346D">
            <w:pPr>
              <w:jc w:val="both"/>
            </w:pPr>
            <w:r>
              <w:t>(14) make decisions relating to terminating the employment of district employees under a contract to which Chapter 21 applies, including terminating or not renewing an employment contract to which that chapter applies; and</w:t>
            </w:r>
          </w:p>
          <w:p w:rsidR="00E8346D">
            <w:pPr>
              <w:jc w:val="both"/>
            </w:pPr>
            <w:r>
              <w:t xml:space="preserve">(15) carry out other powers and duties as provided </w:t>
            </w:r>
            <w:r w:rsidR="00A932B2">
              <w:t>by this code or other law.  [FA1</w:t>
            </w:r>
            <w:r>
              <w:t>]</w:t>
            </w: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>
              <w:t>SECTION 1.  Section 11.351, Education Code, is amended by adding Subsection (c) to read as follows:</w:t>
            </w:r>
          </w:p>
          <w:p w:rsidR="00E8346D">
            <w:pPr>
              <w:jc w:val="both"/>
            </w:pPr>
            <w:r>
              <w:rPr>
                <w:u w:val="single"/>
              </w:rPr>
              <w:t>(c)  A special-purpose school district established under this section that is operated by a general academic teaching institution, as that term is defined by Section 61.003, may:</w:t>
            </w:r>
          </w:p>
          <w:p w:rsidR="00E8346D">
            <w:pPr>
              <w:jc w:val="both"/>
            </w:pPr>
            <w:r>
              <w:rPr>
                <w:u w:val="single"/>
              </w:rPr>
              <w:t>(1)  in enrolling students or creating a waitlist for student enrollment, prioritize military-connected students, as that term is defined by Section 25.006(d); and</w:t>
            </w:r>
          </w:p>
          <w:p w:rsidR="00E8346D">
            <w:pPr>
              <w:jc w:val="both"/>
            </w:pPr>
            <w:r>
              <w:rPr>
                <w:u w:val="single"/>
              </w:rPr>
              <w:t>(2)  enroll a student who:</w:t>
            </w:r>
          </w:p>
          <w:p w:rsidR="00E8346D">
            <w:pPr>
              <w:jc w:val="both"/>
            </w:pPr>
            <w:r>
              <w:rPr>
                <w:u w:val="single"/>
              </w:rPr>
              <w:t>(A)  is a dependent of a member of the United States military;</w:t>
            </w:r>
          </w:p>
          <w:p w:rsidR="00E8346D">
            <w:pPr>
              <w:jc w:val="both"/>
            </w:pPr>
            <w:r>
              <w:rPr>
                <w:u w:val="single"/>
              </w:rPr>
              <w:t>(B)  was previously enrolled in school in this state; and</w:t>
            </w:r>
          </w:p>
          <w:p w:rsidR="00E8346D">
            <w:pPr>
              <w:jc w:val="both"/>
            </w:pPr>
            <w:r>
              <w:rPr>
                <w:u w:val="single"/>
              </w:rPr>
              <w:t>(C)  does not reside in this state due to a military deployment or transfer.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1. Same as House version.</w:t>
            </w:r>
          </w:p>
          <w:p w:rsidR="00E8346D">
            <w:pPr>
              <w:jc w:val="both"/>
            </w:pP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 w:rsidRPr="00A73783">
              <w:rPr>
                <w:highlight w:val="lightGray"/>
              </w:rPr>
              <w:t>No equivalent provision.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__.Section 38.154, Education Code, is amended by adding Subsection (a-1) to read as follows:</w:t>
            </w:r>
          </w:p>
          <w:p w:rsidR="00E8346D">
            <w:pPr>
              <w:jc w:val="both"/>
            </w:pPr>
            <w:r>
              <w:rPr>
                <w:u w:val="single"/>
              </w:rPr>
              <w:t>(a-1) A school district or open-enrollment charter school may include any person licensed under Chapter 201 or 453, Occupations Code, as a member of the district or charter school concussion oversight team, provided that the person meets the training requirement under Subsection (c).</w:t>
            </w:r>
            <w:r w:rsidR="00A932B2">
              <w:t xml:space="preserve">  [FA2</w:t>
            </w:r>
            <w:r>
              <w:t>]</w:t>
            </w: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 w:rsidRPr="00A73783">
              <w:rPr>
                <w:highlight w:val="lightGray"/>
              </w:rPr>
              <w:t>No equivalent provision.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__.Section 38.156, Education Code is amended to read as follows:</w:t>
            </w:r>
          </w:p>
          <w:p w:rsidR="00E8346D">
            <w:pPr>
              <w:jc w:val="both"/>
            </w:pPr>
            <w:r>
              <w:t>Sec. 38.156. 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      </w:r>
          </w:p>
          <w:p w:rsidR="00E8346D">
            <w:pPr>
              <w:jc w:val="both"/>
            </w:pPr>
            <w:r>
              <w:t>(1) a coach;</w:t>
            </w:r>
          </w:p>
          <w:p w:rsidR="00E8346D">
            <w:pPr>
              <w:jc w:val="both"/>
            </w:pPr>
            <w:r>
              <w:t>(2) a physician;</w:t>
            </w:r>
          </w:p>
          <w:p w:rsidR="00E8346D">
            <w:pPr>
              <w:jc w:val="both"/>
            </w:pPr>
            <w:r>
              <w:t>(3) a licensed health care professional;</w:t>
            </w:r>
          </w:p>
          <w:p w:rsidR="00E8346D">
            <w:pPr>
              <w:jc w:val="both"/>
            </w:pPr>
            <w:r>
              <w:t xml:space="preserve">(4) a person licensed under Chapter 201 </w:t>
            </w:r>
            <w:r>
              <w:rPr>
                <w:u w:val="single"/>
              </w:rPr>
              <w:t>or 453</w:t>
            </w:r>
            <w:r>
              <w:t xml:space="preserve">, Occupations Code; </w:t>
            </w:r>
          </w:p>
          <w:p w:rsidR="00E8346D">
            <w:pPr>
              <w:jc w:val="both"/>
            </w:pPr>
            <w:r>
              <w:t xml:space="preserve">(5) a school nurse; or </w:t>
            </w:r>
          </w:p>
          <w:p w:rsidR="00E8346D">
            <w:pPr>
              <w:jc w:val="both"/>
            </w:pPr>
            <w:r>
              <w:t xml:space="preserve">(6) the student's parent or guardian or another person with legal authority to make medical </w:t>
            </w:r>
            <w:r w:rsidR="00A932B2">
              <w:t>decisions for the student.  [FA2</w:t>
            </w:r>
            <w:r>
              <w:t>]</w:t>
            </w: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>
              <w:t>SECTION 2.  Section 48.053(b), Education Code, is amended to read as follows:</w:t>
            </w:r>
          </w:p>
          <w:p w:rsidR="00E8346D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>A</w:t>
            </w:r>
            <w:r>
              <w:t xml:space="preserve"> [</w:t>
            </w:r>
            <w:r>
              <w:rPr>
                <w:strike/>
              </w:rPr>
              <w:t>For each student who resides in this state and is enrolled in the district, a</w:t>
            </w:r>
            <w:r>
              <w:t xml:space="preserve">] school district to which this section applies is entitled to funding under this chapter as if the district had no tier one local share for purposes of Section 48.256 </w:t>
            </w:r>
            <w:r>
              <w:rPr>
                <w:u w:val="single"/>
              </w:rPr>
              <w:t>for each student enrolled in the district:</w:t>
            </w:r>
          </w:p>
          <w:p w:rsidR="00E8346D">
            <w:pPr>
              <w:jc w:val="both"/>
            </w:pPr>
            <w:r>
              <w:rPr>
                <w:u w:val="single"/>
              </w:rPr>
              <w:t>(1)  who resides in this state; or</w:t>
            </w:r>
          </w:p>
          <w:p w:rsidR="00E8346D">
            <w:pPr>
              <w:jc w:val="both"/>
            </w:pPr>
            <w:r>
              <w:rPr>
                <w:u w:val="single"/>
              </w:rPr>
              <w:t>(2)  who:</w:t>
            </w:r>
          </w:p>
          <w:p w:rsidR="00E8346D">
            <w:pPr>
              <w:jc w:val="both"/>
            </w:pPr>
            <w:r>
              <w:rPr>
                <w:u w:val="single"/>
              </w:rPr>
              <w:t>(A)  is a dependent of a member of the United States military;</w:t>
            </w:r>
          </w:p>
          <w:p w:rsidR="00E8346D">
            <w:pPr>
              <w:jc w:val="both"/>
            </w:pPr>
            <w:r>
              <w:rPr>
                <w:u w:val="single"/>
              </w:rPr>
              <w:t>(B)  was previously enrolled in school in this state; and</w:t>
            </w:r>
          </w:p>
          <w:p w:rsidR="00E8346D">
            <w:pPr>
              <w:jc w:val="both"/>
            </w:pPr>
            <w:r>
              <w:rPr>
                <w:u w:val="single"/>
              </w:rPr>
              <w:t>(C)  does not reside in this state due to a military deployment or transfer</w:t>
            </w:r>
            <w:r>
              <w:t>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2. Same as House version.</w:t>
            </w:r>
          </w:p>
          <w:p w:rsidR="00E8346D">
            <w:pPr>
              <w:jc w:val="both"/>
            </w:pP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 w:rsidRPr="00A73783">
              <w:rPr>
                <w:highlight w:val="lightGray"/>
              </w:rPr>
              <w:t>No equivalent provision.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__.The board of trustees of a school district shall adopt a process for a hearing in accordance with Section 11.1511(b), Education Code, as amended by this Act, as soon as practicable after the e</w:t>
            </w:r>
            <w:r w:rsidR="00A932B2">
              <w:t>ffective date of this Act.  [FA1</w:t>
            </w:r>
            <w:r>
              <w:t>]</w:t>
            </w: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8346D">
            <w:pPr>
              <w:jc w:val="both"/>
            </w:pPr>
            <w:r>
              <w:t>SECTION 3.  This Act takes effect September 1, 2021.</w:t>
            </w:r>
          </w:p>
          <w:p w:rsidR="00E8346D">
            <w:pPr>
              <w:jc w:val="both"/>
            </w:pPr>
          </w:p>
        </w:tc>
        <w:tc>
          <w:tcPr>
            <w:tcW w:w="6480" w:type="dxa"/>
          </w:tcPr>
          <w:p w:rsidR="00E8346D">
            <w:pPr>
              <w:jc w:val="both"/>
            </w:pPr>
            <w:r>
              <w:t>SECTION 3. Same as House version.</w:t>
            </w:r>
          </w:p>
          <w:p w:rsidR="00E8346D">
            <w:pPr>
              <w:jc w:val="both"/>
            </w:pPr>
          </w:p>
          <w:p w:rsidR="00E8346D">
            <w:pPr>
              <w:jc w:val="both"/>
            </w:pPr>
          </w:p>
        </w:tc>
        <w:tc>
          <w:tcPr>
            <w:tcW w:w="5760" w:type="dxa"/>
          </w:tcPr>
          <w:p w:rsidR="00E8346D">
            <w:pPr>
              <w:jc w:val="both"/>
            </w:pPr>
          </w:p>
        </w:tc>
      </w:tr>
    </w:tbl>
    <w:p w:rsidR="00D6138B"/>
    <w:sectPr w:rsidSect="00E834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46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3639D">
      <w:t xml:space="preserve"> </w:t>
    </w:r>
    <w:r w:rsidR="00A3639D">
      <w:fldChar w:fldCharType="end"/>
    </w:r>
    <w:r w:rsidR="00E04684">
      <w:tab/>
    </w:r>
    <w:r>
      <w:fldChar w:fldCharType="begin"/>
    </w:r>
    <w:r w:rsidR="00E04684">
      <w:instrText xml:space="preserve"> PAGE </w:instrText>
    </w:r>
    <w:r>
      <w:fldChar w:fldCharType="separate"/>
    </w:r>
    <w:r w:rsidR="00E04684">
      <w:t>4</w:t>
    </w:r>
    <w:r>
      <w:fldChar w:fldCharType="end"/>
    </w:r>
    <w:r w:rsidR="00E04684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A3639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5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6D"/>
    <w:rsid w:val="00626CBA"/>
    <w:rsid w:val="00733159"/>
    <w:rsid w:val="00A3639D"/>
    <w:rsid w:val="00A73783"/>
    <w:rsid w:val="00A932B2"/>
    <w:rsid w:val="00D6138B"/>
    <w:rsid w:val="00E04684"/>
    <w:rsid w:val="00E834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19EB19-9D5E-4B0A-B9B5-40532EA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6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5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3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5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2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HB4124-SAA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HB4124-SAA</dc:title>
  <dc:creator>Emily Spurgin-Rodriguez</dc:creator>
  <cp:lastModifiedBy>Kurt Gore</cp:lastModifiedBy>
  <cp:revision>3</cp:revision>
  <dcterms:created xsi:type="dcterms:W3CDTF">2021-05-28T16:53:00Z</dcterms:created>
  <dcterms:modified xsi:type="dcterms:W3CDTF">2021-05-28T16:55:00Z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