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E861B1">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F83091">
            <w:pPr>
              <w:ind w:left="650"/>
              <w:jc w:val="center"/>
            </w:pPr>
            <w:r>
              <w:rPr>
                <w:b/>
              </w:rPr>
              <w:t>House Bill  4305</w:t>
            </w:r>
          </w:p>
          <w:p w:rsidR="00F83091">
            <w:pPr>
              <w:ind w:left="650"/>
              <w:jc w:val="center"/>
            </w:pPr>
            <w:r>
              <w:t>Senate Amendments</w:t>
            </w:r>
          </w:p>
          <w:p w:rsidR="00F83091">
            <w:pPr>
              <w:ind w:left="650"/>
              <w:jc w:val="center"/>
            </w:pPr>
            <w:r>
              <w:t>Section-by-Section Analysis</w:t>
            </w:r>
          </w:p>
          <w:p w:rsidR="00F83091">
            <w:pPr>
              <w:jc w:val="center"/>
            </w:pPr>
          </w:p>
        </w:tc>
      </w:tr>
      <w:tr w:rsidTr="00E861B1">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F83091">
            <w:pPr>
              <w:jc w:val="center"/>
            </w:pPr>
            <w:r>
              <w:t>HOUSE VERSION</w:t>
            </w:r>
          </w:p>
        </w:tc>
        <w:tc>
          <w:tcPr>
            <w:tcW w:w="6248" w:type="dxa"/>
            <w:tcMar>
              <w:bottom w:w="188" w:type="dxa"/>
              <w:right w:w="0" w:type="dxa"/>
            </w:tcMar>
          </w:tcPr>
          <w:p w:rsidR="00F83091">
            <w:pPr>
              <w:jc w:val="center"/>
            </w:pPr>
            <w:r>
              <w:t>SENATE VERSION (IE)</w:t>
            </w:r>
          </w:p>
        </w:tc>
        <w:tc>
          <w:tcPr>
            <w:tcW w:w="6244" w:type="dxa"/>
            <w:tcMar>
              <w:bottom w:w="188" w:type="dxa"/>
              <w:right w:w="0" w:type="dxa"/>
            </w:tcMar>
          </w:tcPr>
          <w:p w:rsidR="00F83091">
            <w:pPr>
              <w:jc w:val="center"/>
            </w:pPr>
            <w:r>
              <w:t>CONFERENCE</w:t>
            </w:r>
          </w:p>
        </w:tc>
      </w:tr>
      <w:tr w:rsidTr="00E861B1">
        <w:tblPrEx>
          <w:tblW w:w="4820" w:type="pct"/>
          <w:tblInd w:w="6" w:type="dxa"/>
          <w:tblLayout w:type="fixed"/>
          <w:tblCellMar>
            <w:left w:w="0" w:type="dxa"/>
            <w:bottom w:w="288" w:type="dxa"/>
            <w:right w:w="720" w:type="dxa"/>
          </w:tblCellMar>
          <w:tblLook w:val="01E0"/>
        </w:tblPrEx>
        <w:tc>
          <w:tcPr>
            <w:tcW w:w="6248" w:type="dxa"/>
          </w:tcPr>
          <w:p w:rsidR="00F83091">
            <w:pPr>
              <w:jc w:val="both"/>
            </w:pPr>
            <w:r w:rsidRPr="00E861B1">
              <w:rPr>
                <w:highlight w:val="lightGray"/>
              </w:rPr>
              <w:t>No equivalent provision.</w:t>
            </w:r>
          </w:p>
          <w:p w:rsidR="00F83091">
            <w:pPr>
              <w:jc w:val="both"/>
            </w:pPr>
          </w:p>
        </w:tc>
        <w:tc>
          <w:tcPr>
            <w:tcW w:w="6248" w:type="dxa"/>
          </w:tcPr>
          <w:p w:rsidR="00F83091">
            <w:pPr>
              <w:jc w:val="both"/>
            </w:pPr>
            <w:r>
              <w:t>SECTION 1.  Subchapter B, Chapter 351, Tax Code, is amended by adding Section 351.1016 to read as follows:</w:t>
            </w:r>
          </w:p>
          <w:p w:rsidR="00F83091">
            <w:pPr>
              <w:jc w:val="both"/>
            </w:pPr>
            <w:r>
              <w:rPr>
                <w:u w:val="single"/>
              </w:rPr>
              <w:t>Sec. 351.1016.  CERTAIN QUALIFIED PROJECTS IN BORDER MUNICIPALITIES.  (a)  In this section:</w:t>
            </w:r>
          </w:p>
          <w:p w:rsidR="00F83091">
            <w:pPr>
              <w:jc w:val="both"/>
            </w:pPr>
            <w:r>
              <w:rPr>
                <w:u w:val="single"/>
              </w:rPr>
              <w:t>(1)  "Base year amount" means the amount of hotel-associated revenue collected in a project financing zone during the calendar year in which a municipality designates the zone.</w:t>
            </w:r>
          </w:p>
          <w:p w:rsidR="00F83091">
            <w:pPr>
              <w:jc w:val="both"/>
            </w:pPr>
            <w:r>
              <w:rPr>
                <w:u w:val="single"/>
              </w:rPr>
              <w:t>(2)  "Hotel-associated revenue" means the sum of:</w:t>
            </w:r>
          </w:p>
          <w:p w:rsidR="00F83091">
            <w:pPr>
              <w:jc w:val="both"/>
            </w:pPr>
            <w:r>
              <w:rPr>
                <w:u w:val="single"/>
              </w:rPr>
              <w:t>(A)  state tax revenue collected in a project financing zone from all hotels located in the zone that would be available to the owners of qualified hotel projects under Section 151.429(h) if the hotels were qualified hotel projects; and</w:t>
            </w:r>
          </w:p>
          <w:p w:rsidR="00F83091">
            <w:pPr>
              <w:jc w:val="both"/>
            </w:pPr>
            <w:r>
              <w:rPr>
                <w:u w:val="single"/>
              </w:rPr>
              <w:t>(B)  tax revenue collected from all permittees under Chapter 183 at hotels located in the zone, excluding revenue disbursed by the comptroller under Section 183.051(b).</w:t>
            </w:r>
          </w:p>
          <w:p w:rsidR="00F83091">
            <w:pPr>
              <w:jc w:val="both"/>
            </w:pPr>
            <w:r>
              <w:rPr>
                <w:u w:val="single"/>
              </w:rPr>
              <w:t>(3)  "Incremental hotel-associated revenue" means the amount in any calendar year by which hotel-associated revenue, including hotel-associated revenue from hotels built in the project financing zone after the year in which a municipality designates the zone, exceeds the base year amount.</w:t>
            </w:r>
          </w:p>
          <w:p w:rsidR="00F83091">
            <w:pPr>
              <w:jc w:val="both"/>
            </w:pPr>
            <w:r>
              <w:rPr>
                <w:u w:val="single"/>
              </w:rPr>
              <w:t>(4)  "Project financing zone" means an area within a municipality:</w:t>
            </w:r>
          </w:p>
          <w:p w:rsidR="00F83091">
            <w:pPr>
              <w:jc w:val="both"/>
            </w:pPr>
            <w:r>
              <w:rPr>
                <w:u w:val="single"/>
              </w:rPr>
              <w:t>(A)  that the municipality by ordinance or by agreement under Chapter 380, Local Government Code, designates as a project financing zone;</w:t>
            </w:r>
          </w:p>
          <w:p w:rsidR="00F83091">
            <w:pPr>
              <w:jc w:val="both"/>
            </w:pPr>
            <w:r>
              <w:rPr>
                <w:u w:val="single"/>
              </w:rPr>
              <w:t>(B)  the boundaries of which are within a one-mile radius of the center of a qualified project;</w:t>
            </w:r>
          </w:p>
          <w:p w:rsidR="00F83091">
            <w:pPr>
              <w:jc w:val="both"/>
            </w:pPr>
            <w:r>
              <w:rPr>
                <w:u w:val="single"/>
              </w:rPr>
              <w:t>(C)  the designation of which specifies the longitude and latitude of the center of the qualified project;</w:t>
            </w:r>
          </w:p>
          <w:p w:rsidR="00F83091">
            <w:pPr>
              <w:jc w:val="both"/>
            </w:pPr>
            <w:r>
              <w:rPr>
                <w:u w:val="single"/>
              </w:rPr>
              <w:t>(D)  the designation of which expires not later than the 15th anniversary of the date of designation; and</w:t>
            </w:r>
          </w:p>
          <w:p w:rsidR="00F83091">
            <w:pPr>
              <w:jc w:val="both"/>
            </w:pPr>
            <w:r>
              <w:rPr>
                <w:u w:val="single"/>
              </w:rPr>
              <w:t>(E)  all or part of which is located in an area designated as a qualified opportunity zone under Section 1400Z-1, Internal Revenue Code of 1986.</w:t>
            </w:r>
          </w:p>
          <w:p w:rsidR="00F83091">
            <w:pPr>
              <w:jc w:val="both"/>
            </w:pPr>
            <w:r>
              <w:rPr>
                <w:u w:val="single"/>
              </w:rPr>
              <w:t>(5)  "Qualified project" means:</w:t>
            </w:r>
          </w:p>
          <w:p w:rsidR="00F83091">
            <w:pPr>
              <w:jc w:val="both"/>
            </w:pPr>
            <w:r>
              <w:rPr>
                <w:u w:val="single"/>
              </w:rPr>
              <w:t>(A)  a venue that is:</w:t>
            </w:r>
          </w:p>
          <w:p w:rsidR="00F83091">
            <w:pPr>
              <w:jc w:val="both"/>
            </w:pPr>
            <w:r>
              <w:rPr>
                <w:u w:val="single"/>
              </w:rPr>
              <w:t>(i)  located on land owned by a municipality, another governmental entity, or the owner of the venue;</w:t>
            </w:r>
          </w:p>
          <w:p w:rsidR="00F83091">
            <w:pPr>
              <w:jc w:val="both"/>
            </w:pPr>
            <w:r>
              <w:rPr>
                <w:u w:val="single"/>
              </w:rPr>
              <w:t>(ii)  partially financed by private contributions that equal not less than 40 percent of the project costs; and</w:t>
            </w:r>
          </w:p>
          <w:p w:rsidR="00F83091">
            <w:pPr>
              <w:jc w:val="both"/>
            </w:pPr>
            <w:r>
              <w:rPr>
                <w:u w:val="single"/>
              </w:rPr>
              <w:t>(iii)  related to the promotion of tourism and the convention and hotel industry; or</w:t>
            </w:r>
          </w:p>
          <w:p w:rsidR="00F83091">
            <w:pPr>
              <w:jc w:val="both"/>
            </w:pPr>
            <w:r>
              <w:rPr>
                <w:u w:val="single"/>
              </w:rPr>
              <w:t>(B)  towers and other facilities used by hotel guests and tourists to observe spacecraft and spaceport activities and learn about spacecraft and spaceport operations and launches.</w:t>
            </w:r>
          </w:p>
          <w:p w:rsidR="00F83091">
            <w:pPr>
              <w:jc w:val="both"/>
            </w:pPr>
            <w:r>
              <w:rPr>
                <w:u w:val="single"/>
              </w:rPr>
              <w:t>(6)  "Spacecraft" and "spaceport" have the meanings assigned by Section 507.001, Local Government Code.</w:t>
            </w:r>
          </w:p>
          <w:p w:rsidR="00F83091">
            <w:pPr>
              <w:jc w:val="both"/>
            </w:pPr>
            <w:r>
              <w:rPr>
                <w:u w:val="single"/>
              </w:rPr>
              <w:t>(7)  "Venue" has the meaning assigned by Section 334.001, Local Government Code.</w:t>
            </w:r>
          </w:p>
          <w:p w:rsidR="00F83091">
            <w:pPr>
              <w:jc w:val="both"/>
            </w:pPr>
            <w:r>
              <w:rPr>
                <w:u w:val="single"/>
              </w:rPr>
              <w:t>(b)  This section applies only to a qualified project located in a municipality that is the county seat of a county bordering the Gulf of Mexico and the United Mexican States.</w:t>
            </w:r>
          </w:p>
          <w:p w:rsidR="00F83091">
            <w:pPr>
              <w:jc w:val="both"/>
            </w:pPr>
            <w:r>
              <w:rPr>
                <w:u w:val="single"/>
              </w:rPr>
              <w:t>(c)  In addition to the uses provided by Section 351.101, revenue from the municipal hotel occupancy tax may be used to fund a qualified project.</w:t>
            </w:r>
          </w:p>
          <w:p w:rsidR="00F83091">
            <w:pPr>
              <w:jc w:val="both"/>
            </w:pPr>
            <w:r>
              <w:rPr>
                <w:u w:val="single"/>
              </w:rPr>
              <w:t xml:space="preserve">(d)  A municipality may pledge the revenue derived from the tax imposed under this chapter from a hotel located in the project financing zone for the payment of bonds or other obligations issued or incurred to acquire, lease, construct, improve, enlarge, equip, operate, maintain, and repair the </w:t>
            </w:r>
            <w:r>
              <w:rPr>
                <w:u w:val="single"/>
              </w:rPr>
              <w:t>qualified project or to acquire real property on which the qualified project is located.</w:t>
            </w:r>
          </w:p>
          <w:p w:rsidR="00F83091">
            <w:pPr>
              <w:jc w:val="both"/>
            </w:pPr>
            <w:r>
              <w:rPr>
                <w:u w:val="single"/>
              </w:rPr>
              <w:t>(e)  A municipality may pledge for the payment of bonds or other obligations described by Subsection (d) the local revenue from eligible taxable proceeds as defined by Section 2303.5055(e), Government Code, from hotels located in a project financing zone that would be available to the owners of qualified hotel projects under that section if the hotels were qualified hotel projects.</w:t>
            </w:r>
          </w:p>
          <w:p w:rsidR="00F83091">
            <w:pPr>
              <w:jc w:val="both"/>
            </w:pPr>
            <w:r>
              <w:rPr>
                <w:u w:val="single"/>
              </w:rPr>
              <w:t>(f)  A municipality shall notify the comptroller of the municipality's designation of a project financing zone not later than the 30th day after the date the municipality designates the zone.  Notwithstanding other law, the municipality is entitled to receive the incremental hotel-associated revenue from the project financing zone for the period beginning on the first day of the year after the year in which the municipality designates the zone and ending on the last day of the month during which the designation expires.  The municipality may pledge the revenue for the payment of bonds or other obligations described by Subsection (d).</w:t>
            </w:r>
          </w:p>
          <w:p w:rsidR="00F83091">
            <w:pPr>
              <w:jc w:val="both"/>
            </w:pPr>
            <w:r>
              <w:rPr>
                <w:u w:val="single"/>
              </w:rPr>
              <w:t xml:space="preserve">(g)  The comptroller shall deposit incremental hotel-associated revenue collected by or forwarded to the comptroller in a separate suspense account to be held in trust for the municipality that is entitled to receive the revenue. The suspense account is outside the state treasury, and the comptroller may make a payment authorized by this section from the account without the necessity of an appropriation.  The comptroller shall begin making payments from the suspense account to the municipality for which the money is held on the date the qualified project in the project financing zone is commenced.  If the qualified project is not </w:t>
            </w:r>
            <w:r>
              <w:rPr>
                <w:u w:val="single"/>
              </w:rPr>
              <w:t>commenced by the fifth anniversary of the first deposit to the account, the comptroller shall transfer the money in the account to the general revenue fund and cease making deposits to the account.</w:t>
            </w:r>
          </w:p>
          <w:p w:rsidR="00F83091">
            <w:pPr>
              <w:jc w:val="both"/>
            </w:pPr>
            <w:r>
              <w:rPr>
                <w:u w:val="single"/>
              </w:rPr>
              <w:t>(h)  The comptroller may estimate the amount of incremental hotel-associated revenue that will be deposited to a suspense account under Subsection (g) during each calendar year. The comptroller may make deposits to the account and the municipality may request disbursements from the account on a monthly basis based on the estimate. At the end of each calendar year, the comptroller shall adjust the deposits and disbursements to reflect the amount of revenue actually deposited to the account during the calendar year.</w:t>
            </w:r>
          </w:p>
          <w:p w:rsidR="00F83091">
            <w:pPr>
              <w:jc w:val="both"/>
            </w:pPr>
            <w:r>
              <w:rPr>
                <w:u w:val="single"/>
              </w:rPr>
              <w:t>(i)  A municipality shall notify the comptroller if the qualified project in the project financing zone is abandoned.  If the qualified project is abandoned, the comptroller shall transfer to the general revenue fund the amount of money in the suspense account that exceeds the amount required for the payment of bonds or other obligations described by Subsection (d).</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F83091">
            <w:pPr>
              <w:jc w:val="both"/>
            </w:pPr>
            <w:r>
              <w:t>SECTION 1.  Section 351.10692, Tax Code, is amended by amending Subsections (a) and (c) and adding Subsection (e) to read as follows:</w:t>
            </w:r>
          </w:p>
          <w:p w:rsidR="00F83091">
            <w:pPr>
              <w:jc w:val="both"/>
            </w:pPr>
            <w:r>
              <w:t>(a)  This section applies only to</w:t>
            </w:r>
            <w:r>
              <w:rPr>
                <w:u w:val="single"/>
              </w:rPr>
              <w:t>:</w:t>
            </w:r>
          </w:p>
          <w:p w:rsidR="00F83091">
            <w:pPr>
              <w:jc w:val="both"/>
            </w:pPr>
            <w:r>
              <w:rPr>
                <w:u w:val="single"/>
              </w:rPr>
              <w:t>(1)</w:t>
            </w:r>
            <w:r>
              <w:t xml:space="preserve">  a municipality with a population of less than 2,000 located in a county that:</w:t>
            </w:r>
          </w:p>
          <w:p w:rsidR="00F83091">
            <w:pPr>
              <w:jc w:val="both"/>
            </w:pPr>
            <w:r>
              <w:rPr>
                <w:u w:val="single"/>
              </w:rPr>
              <w:t>(A)</w:t>
            </w:r>
            <w:r>
              <w:t xml:space="preserve"> [</w:t>
            </w:r>
            <w:r>
              <w:rPr>
                <w:strike/>
              </w:rPr>
              <w:t>(1)</w:t>
            </w:r>
            <w:r>
              <w:t>]  is adjacent to the county in which the State Capitol is located; and</w:t>
            </w:r>
          </w:p>
          <w:p w:rsidR="00F83091">
            <w:pPr>
              <w:jc w:val="both"/>
            </w:pPr>
            <w:r>
              <w:rPr>
                <w:u w:val="single"/>
              </w:rPr>
              <w:t>(B)</w:t>
            </w:r>
            <w:r>
              <w:t xml:space="preserve"> [</w:t>
            </w:r>
            <w:r>
              <w:rPr>
                <w:strike/>
              </w:rPr>
              <w:t>(2)</w:t>
            </w:r>
            <w:r>
              <w:t>]  has a population of:</w:t>
            </w:r>
          </w:p>
          <w:p w:rsidR="00F83091">
            <w:pPr>
              <w:jc w:val="both"/>
            </w:pPr>
            <w:r>
              <w:rPr>
                <w:u w:val="single"/>
              </w:rPr>
              <w:t>(i)</w:t>
            </w:r>
            <w:r>
              <w:t xml:space="preserve"> [</w:t>
            </w:r>
            <w:r>
              <w:rPr>
                <w:strike/>
              </w:rPr>
              <w:t>(A)</w:t>
            </w:r>
            <w:r>
              <w:t>]  not more than 25,000; or</w:t>
            </w:r>
          </w:p>
          <w:p w:rsidR="00F83091">
            <w:pPr>
              <w:jc w:val="both"/>
            </w:pPr>
            <w:r>
              <w:rPr>
                <w:u w:val="single"/>
              </w:rPr>
              <w:t>(ii)</w:t>
            </w:r>
            <w:r>
              <w:t xml:space="preserve"> [</w:t>
            </w:r>
            <w:r>
              <w:rPr>
                <w:strike/>
              </w:rPr>
              <w:t>(B)</w:t>
            </w:r>
            <w:r>
              <w:t>]  at least 100,000 but not more than 200,000</w:t>
            </w:r>
            <w:r>
              <w:rPr>
                <w:u w:val="single"/>
              </w:rPr>
              <w:t>;</w:t>
            </w:r>
          </w:p>
          <w:p w:rsidR="00E861B1" w:rsidRPr="00E861B1">
            <w:pPr>
              <w:jc w:val="both"/>
              <w:rPr>
                <w:u w:val="single"/>
              </w:rPr>
            </w:pPr>
            <w:r>
              <w:rPr>
                <w:u w:val="single"/>
              </w:rPr>
              <w:t xml:space="preserve">(2)  a municipality located in a county with a total area of more than </w:t>
            </w:r>
            <w:r w:rsidRPr="00E861B1">
              <w:rPr>
                <w:highlight w:val="lightGray"/>
                <w:u w:val="single"/>
              </w:rPr>
              <w:t>6,000</w:t>
            </w:r>
            <w:r>
              <w:rPr>
                <w:u w:val="single"/>
              </w:rPr>
              <w:t xml:space="preserve"> square miles; and</w:t>
            </w:r>
          </w:p>
          <w:p w:rsidR="00F83091">
            <w:pPr>
              <w:jc w:val="both"/>
            </w:pPr>
            <w:r>
              <w:rPr>
                <w:u w:val="single"/>
              </w:rPr>
              <w:t>(3)  a municipality located in a county with a total area of more than 3,850 square miles but less than 4,000 square miles</w:t>
            </w:r>
            <w:r>
              <w:t>.</w:t>
            </w:r>
          </w:p>
          <w:p w:rsidR="00E861B1">
            <w:pPr>
              <w:jc w:val="both"/>
            </w:pPr>
          </w:p>
          <w:p w:rsidR="00F83091" w:rsidRPr="00E861B1">
            <w:pPr>
              <w:jc w:val="both"/>
              <w:rPr>
                <w:highlight w:val="lightGray"/>
              </w:rPr>
            </w:pPr>
            <w:r w:rsidRPr="00E861B1">
              <w:rPr>
                <w:highlight w:val="lightGray"/>
              </w:rPr>
              <w:t>(c)  A municipality that uses revenue from the municipal hotel occupancy tax for a purpose described by Subsection (b):</w:t>
            </w:r>
          </w:p>
          <w:p w:rsidR="00F83091" w:rsidRPr="00E861B1">
            <w:pPr>
              <w:jc w:val="both"/>
              <w:rPr>
                <w:highlight w:val="lightGray"/>
              </w:rPr>
            </w:pPr>
            <w:r w:rsidRPr="00E861B1">
              <w:rPr>
                <w:highlight w:val="lightGray"/>
              </w:rPr>
              <w:t xml:space="preserve">(1)  shall </w:t>
            </w:r>
            <w:r w:rsidRPr="00E861B1">
              <w:rPr>
                <w:highlight w:val="lightGray"/>
                <w:u w:val="single"/>
              </w:rPr>
              <w:t>make a good-faith estimate based on reasonable documentation of</w:t>
            </w:r>
            <w:r w:rsidRPr="00E861B1">
              <w:rPr>
                <w:highlight w:val="lightGray"/>
              </w:rPr>
              <w:t xml:space="preserve"> [</w:t>
            </w:r>
            <w:r w:rsidRPr="00E861B1">
              <w:rPr>
                <w:strike/>
                <w:highlight w:val="lightGray"/>
              </w:rPr>
              <w:t>determine</w:t>
            </w:r>
            <w:r w:rsidRPr="00E861B1">
              <w:rPr>
                <w:highlight w:val="lightGray"/>
              </w:rPr>
              <w:t xml:space="preserve">] the </w:t>
            </w:r>
            <w:r w:rsidRPr="00E861B1">
              <w:rPr>
                <w:highlight w:val="lightGray"/>
                <w:u w:val="single"/>
              </w:rPr>
              <w:t>annual</w:t>
            </w:r>
            <w:r w:rsidRPr="00E861B1">
              <w:rPr>
                <w:highlight w:val="lightGray"/>
              </w:rPr>
              <w:t xml:space="preserve"> amount of area hotel revenue attributable to dark skies related events and activities [</w:t>
            </w:r>
            <w:r w:rsidRPr="00E861B1">
              <w:rPr>
                <w:strike/>
                <w:highlight w:val="lightGray"/>
              </w:rPr>
              <w:t>for five years after the date the municipality first uses hotel occupancy tax revenue for a purpose described by Subsection (b)</w:t>
            </w:r>
            <w:r w:rsidRPr="00E861B1">
              <w:rPr>
                <w:highlight w:val="lightGray"/>
              </w:rPr>
              <w:t>]; and</w:t>
            </w:r>
          </w:p>
          <w:p w:rsidR="00F83091" w:rsidRPr="00E861B1">
            <w:pPr>
              <w:jc w:val="both"/>
              <w:rPr>
                <w:highlight w:val="lightGray"/>
              </w:rPr>
            </w:pPr>
            <w:r w:rsidRPr="00E861B1">
              <w:rPr>
                <w:highlight w:val="lightGray"/>
              </w:rPr>
              <w:t xml:space="preserve">(2)  may not spend municipal hotel occupancy tax revenue for the purposes described by Subsection (b) in </w:t>
            </w:r>
            <w:r w:rsidRPr="00E861B1">
              <w:rPr>
                <w:highlight w:val="lightGray"/>
                <w:u w:val="single"/>
              </w:rPr>
              <w:t>an annual</w:t>
            </w:r>
            <w:r w:rsidRPr="00E861B1">
              <w:rPr>
                <w:highlight w:val="lightGray"/>
              </w:rPr>
              <w:t xml:space="preserve"> [</w:t>
            </w:r>
            <w:r w:rsidRPr="00E861B1">
              <w:rPr>
                <w:strike/>
                <w:highlight w:val="lightGray"/>
              </w:rPr>
              <w:t>a total</w:t>
            </w:r>
            <w:r w:rsidRPr="00E861B1">
              <w:rPr>
                <w:highlight w:val="lightGray"/>
              </w:rPr>
              <w:t>] amount that exceeds the amount determined under Subdivision (1).</w:t>
            </w:r>
          </w:p>
          <w:p w:rsidR="00F83091">
            <w:pPr>
              <w:jc w:val="both"/>
            </w:pPr>
            <w:r w:rsidRPr="00E861B1">
              <w:rPr>
                <w:highlight w:val="lightGray"/>
                <w:u w:val="single"/>
              </w:rPr>
              <w:t>(e)  A municipality that uses municipal hotel occupancy tax revenue under this section may not reduce the percentage of revenue from that tax allocated for a purpose described by Section 351.101(a)(3) to a percentage that is less than the average percentage of the revenue from that tax allocated by the municipality for the purpose described by Section 351.101(a)(3) during the 36-month period preceding the date the municipality begins using revenue for a purpose described by this section.</w:t>
            </w:r>
          </w:p>
          <w:p w:rsidR="00F83091">
            <w:pPr>
              <w:jc w:val="both"/>
            </w:pPr>
          </w:p>
        </w:tc>
        <w:tc>
          <w:tcPr>
            <w:tcW w:w="6248" w:type="dxa"/>
          </w:tcPr>
          <w:p w:rsidR="00F83091">
            <w:pPr>
              <w:jc w:val="both"/>
            </w:pPr>
            <w:r>
              <w:t>SECTION 2.  Section 351.10692(a), Tax Code, is amended to read as follows:</w:t>
            </w:r>
          </w:p>
          <w:p w:rsidR="00F83091">
            <w:pPr>
              <w:jc w:val="both"/>
            </w:pPr>
            <w:r>
              <w:t>(a)  This section applies only to</w:t>
            </w:r>
            <w:r>
              <w:rPr>
                <w:u w:val="single"/>
              </w:rPr>
              <w:t>:</w:t>
            </w:r>
          </w:p>
          <w:p w:rsidR="00F83091">
            <w:pPr>
              <w:jc w:val="both"/>
            </w:pPr>
            <w:r>
              <w:rPr>
                <w:u w:val="single"/>
              </w:rPr>
              <w:t>(1)</w:t>
            </w:r>
            <w:r>
              <w:t xml:space="preserve">  a municipality with a population of less than 2,000 located in a county that:</w:t>
            </w:r>
          </w:p>
          <w:p w:rsidR="00F83091">
            <w:pPr>
              <w:jc w:val="both"/>
            </w:pPr>
            <w:r>
              <w:rPr>
                <w:u w:val="single"/>
              </w:rPr>
              <w:t>(A)</w:t>
            </w:r>
            <w:r>
              <w:t xml:space="preserve"> [</w:t>
            </w:r>
            <w:r>
              <w:rPr>
                <w:strike/>
              </w:rPr>
              <w:t>(1)</w:t>
            </w:r>
            <w:r>
              <w:t>]  is adjacent to the county in which the State Capitol is located; and</w:t>
            </w:r>
          </w:p>
          <w:p w:rsidR="00F83091">
            <w:pPr>
              <w:jc w:val="both"/>
            </w:pPr>
            <w:r>
              <w:rPr>
                <w:u w:val="single"/>
              </w:rPr>
              <w:t>(B)</w:t>
            </w:r>
            <w:r>
              <w:t xml:space="preserve"> [</w:t>
            </w:r>
            <w:r>
              <w:rPr>
                <w:strike/>
              </w:rPr>
              <w:t>(2)</w:t>
            </w:r>
            <w:r>
              <w:t>]  has a population of:</w:t>
            </w:r>
          </w:p>
          <w:p w:rsidR="00F83091">
            <w:pPr>
              <w:jc w:val="both"/>
            </w:pPr>
            <w:r>
              <w:rPr>
                <w:u w:val="single"/>
              </w:rPr>
              <w:t>(i)</w:t>
            </w:r>
            <w:r>
              <w:t xml:space="preserve"> [</w:t>
            </w:r>
            <w:r>
              <w:rPr>
                <w:strike/>
              </w:rPr>
              <w:t>(A)</w:t>
            </w:r>
            <w:r>
              <w:t>]  not more than 25,000; or</w:t>
            </w:r>
          </w:p>
          <w:p w:rsidR="00F83091">
            <w:pPr>
              <w:jc w:val="both"/>
            </w:pPr>
            <w:r>
              <w:rPr>
                <w:u w:val="single"/>
              </w:rPr>
              <w:t>(ii)</w:t>
            </w:r>
            <w:r>
              <w:t xml:space="preserve"> [</w:t>
            </w:r>
            <w:r>
              <w:rPr>
                <w:strike/>
              </w:rPr>
              <w:t>(B)</w:t>
            </w:r>
            <w:r>
              <w:t>]  at least 100,000 but not more than 200,000</w:t>
            </w:r>
            <w:r>
              <w:rPr>
                <w:u w:val="single"/>
              </w:rPr>
              <w:t>;</w:t>
            </w:r>
          </w:p>
          <w:p w:rsidR="00F83091">
            <w:pPr>
              <w:jc w:val="both"/>
            </w:pPr>
            <w:r>
              <w:rPr>
                <w:u w:val="single"/>
              </w:rPr>
              <w:t xml:space="preserve">(2)  a municipality located in a county with a total area of more than </w:t>
            </w:r>
            <w:r w:rsidRPr="00E861B1">
              <w:rPr>
                <w:highlight w:val="lightGray"/>
                <w:u w:val="single"/>
              </w:rPr>
              <w:t>2,200</w:t>
            </w:r>
            <w:r>
              <w:rPr>
                <w:u w:val="single"/>
              </w:rPr>
              <w:t xml:space="preserve"> square miles </w:t>
            </w:r>
            <w:r w:rsidRPr="00E861B1">
              <w:rPr>
                <w:highlight w:val="lightGray"/>
                <w:u w:val="single"/>
              </w:rPr>
              <w:t>but less than 2,350 square miles</w:t>
            </w:r>
            <w:r>
              <w:rPr>
                <w:u w:val="single"/>
              </w:rPr>
              <w:t>; and</w:t>
            </w:r>
          </w:p>
          <w:p w:rsidR="00F83091">
            <w:pPr>
              <w:jc w:val="both"/>
            </w:pPr>
            <w:r>
              <w:rPr>
                <w:u w:val="single"/>
              </w:rPr>
              <w:t xml:space="preserve">(3)  a municipality located in a county with a total area of more than 3,850 square miles but less than 4,000 square miles </w:t>
            </w:r>
            <w:r w:rsidRPr="00E861B1">
              <w:rPr>
                <w:highlight w:val="lightGray"/>
                <w:u w:val="single"/>
              </w:rPr>
              <w:t>that is not the county seat</w:t>
            </w:r>
            <w:r>
              <w:t>.</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F83091">
            <w:pPr>
              <w:jc w:val="both"/>
            </w:pPr>
            <w:r>
              <w:t>SECTION 2.  Section 352.102, Tax Code, is amended by amending Subsection (c) and adding Subsection (d) to read as follows:</w:t>
            </w:r>
          </w:p>
          <w:p w:rsidR="00F83091">
            <w:pPr>
              <w:jc w:val="both"/>
            </w:pPr>
            <w:r>
              <w:t>(c)  A county that borders the Republic of Mexico and that is further described by Section 352.002(a)(14)</w:t>
            </w:r>
            <w:r>
              <w:rPr>
                <w:u w:val="single"/>
              </w:rPr>
              <w:t>:</w:t>
            </w:r>
          </w:p>
          <w:p w:rsidR="00F83091">
            <w:pPr>
              <w:jc w:val="both"/>
            </w:pPr>
            <w:r>
              <w:rPr>
                <w:u w:val="single"/>
              </w:rPr>
              <w:t>(1)</w:t>
            </w:r>
            <w:r>
              <w:t xml:space="preserve">  shall use at least one-third of the revenue collected each fiscal year from the tax imposed under this chapter for the purposes authorized by this chapter in unincorporated areas of the county</w:t>
            </w:r>
            <w:r>
              <w:rPr>
                <w:u w:val="single"/>
              </w:rPr>
              <w:t>; and</w:t>
            </w:r>
          </w:p>
          <w:p w:rsidR="00F83091">
            <w:pPr>
              <w:jc w:val="both"/>
            </w:pPr>
            <w:r>
              <w:rPr>
                <w:u w:val="single"/>
              </w:rPr>
              <w:t>(2)  may use revenue from the tax imposed under this chapter in the same manner that a municipality to which Section 351.10692 applies may use revenue from the municipal hotel occupancy tax under that section</w:t>
            </w:r>
            <w:r>
              <w:t>.</w:t>
            </w:r>
          </w:p>
          <w:p w:rsidR="00F83091">
            <w:pPr>
              <w:jc w:val="both"/>
            </w:pPr>
            <w:r>
              <w:rPr>
                <w:u w:val="single"/>
              </w:rPr>
              <w:t>(d)  A county that borders the United Mexican States and that is further described by Section 352.002(a)(7) may use revenue from the tax imposed under this chapter in the same manner that a municipality to which Section 351.10692 applies may use revenue from the municipal hotel occupancy tax under that section.</w:t>
            </w:r>
          </w:p>
          <w:p w:rsidR="00F83091">
            <w:pPr>
              <w:jc w:val="both"/>
            </w:pPr>
          </w:p>
        </w:tc>
        <w:tc>
          <w:tcPr>
            <w:tcW w:w="6248" w:type="dxa"/>
          </w:tcPr>
          <w:p w:rsidR="00F83091">
            <w:pPr>
              <w:jc w:val="both"/>
            </w:pPr>
            <w:r w:rsidRPr="00E861B1">
              <w:rPr>
                <w:highlight w:val="lightGray"/>
              </w:rPr>
              <w:t>No equivalent provision.</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F83091">
            <w:pPr>
              <w:jc w:val="both"/>
            </w:pPr>
            <w:r w:rsidRPr="00E861B1">
              <w:rPr>
                <w:highlight w:val="lightGray"/>
              </w:rPr>
              <w:t>No equivalent provision.</w:t>
            </w:r>
          </w:p>
          <w:p w:rsidR="00F83091">
            <w:pPr>
              <w:jc w:val="both"/>
            </w:pPr>
          </w:p>
        </w:tc>
        <w:tc>
          <w:tcPr>
            <w:tcW w:w="6248" w:type="dxa"/>
          </w:tcPr>
          <w:p w:rsidR="00F83091">
            <w:pPr>
              <w:jc w:val="both"/>
            </w:pPr>
            <w:r>
              <w:t>SECTION __.  Sections 351.157(b), (c), and (e), Tax Code, are amended to read as follows:</w:t>
            </w:r>
          </w:p>
          <w:p w:rsidR="00F83091">
            <w:pPr>
              <w:jc w:val="both"/>
            </w:pPr>
            <w:r>
              <w:t>(b) This section applies only to:</w:t>
            </w:r>
          </w:p>
          <w:p w:rsidR="00F83091">
            <w:pPr>
              <w:jc w:val="both"/>
            </w:pPr>
            <w:r>
              <w:t>(1) a municipality described by Section 351.152(3);</w:t>
            </w:r>
          </w:p>
          <w:p w:rsidR="00F83091">
            <w:pPr>
              <w:jc w:val="both"/>
            </w:pPr>
            <w:r>
              <w:t>(2) a municipality described by Section 351.152(6);</w:t>
            </w:r>
          </w:p>
          <w:p w:rsidR="00F83091">
            <w:pPr>
              <w:jc w:val="both"/>
            </w:pPr>
            <w:r>
              <w:t>(3) a municipality described by Section 351.152(7);</w:t>
            </w:r>
          </w:p>
          <w:p w:rsidR="00F83091">
            <w:pPr>
              <w:jc w:val="both"/>
            </w:pPr>
            <w:r>
              <w:t>(4) a municipality described by Section 351.152 (10);</w:t>
            </w:r>
          </w:p>
          <w:p w:rsidR="00F83091">
            <w:pPr>
              <w:jc w:val="both"/>
            </w:pPr>
            <w:r>
              <w:rPr>
                <w:u w:val="single"/>
              </w:rPr>
              <w:t>(4-a) a municipality described by Section 351.152 (14);</w:t>
            </w:r>
          </w:p>
          <w:p w:rsidR="00F83091">
            <w:pPr>
              <w:jc w:val="both"/>
            </w:pPr>
            <w:r>
              <w:t>(5) a municipality described by Section 351.152 (16);</w:t>
            </w:r>
          </w:p>
          <w:p w:rsidR="00F83091">
            <w:pPr>
              <w:jc w:val="both"/>
            </w:pPr>
            <w:r>
              <w:t>(6) a municipality described by Section 351.152 (22);</w:t>
            </w:r>
          </w:p>
          <w:p w:rsidR="00F83091">
            <w:pPr>
              <w:jc w:val="both"/>
            </w:pPr>
            <w:r>
              <w:t>(7) a municipality described by Section 351.152 (25);</w:t>
            </w:r>
          </w:p>
          <w:p w:rsidR="00F83091">
            <w:pPr>
              <w:jc w:val="both"/>
            </w:pPr>
            <w:r>
              <w:t>(8) a municipality described by Section 351.152(34);</w:t>
            </w:r>
          </w:p>
          <w:p w:rsidR="00F83091">
            <w:pPr>
              <w:jc w:val="both"/>
            </w:pPr>
            <w:r>
              <w:t>(9) a municipality described by Section 351.152(35);</w:t>
            </w:r>
          </w:p>
          <w:p w:rsidR="00F83091">
            <w:pPr>
              <w:jc w:val="both"/>
            </w:pPr>
            <w:r>
              <w:t>(10) a municipality described by Section 351.152(36); and</w:t>
            </w:r>
          </w:p>
          <w:p w:rsidR="00F83091">
            <w:pPr>
              <w:jc w:val="both"/>
            </w:pPr>
            <w:r>
              <w:t>(11) a municipality described by Section 351.152 (38).</w:t>
            </w:r>
          </w:p>
          <w:p w:rsidR="00F83091">
            <w:pPr>
              <w:jc w:val="both"/>
            </w:pPr>
            <w:r>
              <w:t>(c) A municipality is entitled to receive revenue under Subsection (d) derived from the following types of establishments that meet the requirements of Subsections (a) (1), (2), (3), and (4):</w:t>
            </w:r>
          </w:p>
          <w:p w:rsidR="00F83091">
            <w:pPr>
              <w:jc w:val="both"/>
            </w:pPr>
            <w:r>
              <w:t>(1) for a municipality described by Subsection (b) (1):</w:t>
            </w:r>
          </w:p>
          <w:p w:rsidR="00F83091">
            <w:pPr>
              <w:jc w:val="both"/>
            </w:pPr>
            <w:r>
              <w:t>(A) restaurants, bars, and retail establishments; and</w:t>
            </w:r>
          </w:p>
          <w:p w:rsidR="00F83091">
            <w:pPr>
              <w:jc w:val="both"/>
            </w:pPr>
            <w:r>
              <w:t>(B) swimming pools and swimming facilities owned or operated by the related qualified hotel;</w:t>
            </w:r>
          </w:p>
          <w:p w:rsidR="00F83091">
            <w:pPr>
              <w:jc w:val="both"/>
            </w:pPr>
            <w:r>
              <w:t>(2) for a municipality described by Subsection (b) (2), restaurants, bars, and retail establishments;</w:t>
            </w:r>
          </w:p>
          <w:p w:rsidR="00F83091">
            <w:pPr>
              <w:jc w:val="both"/>
            </w:pPr>
            <w:r>
              <w:t>(3) for a municipality described by Subsection (b) (3), restaurants, bars, and retail establishments;</w:t>
            </w:r>
          </w:p>
          <w:p w:rsidR="00F83091">
            <w:pPr>
              <w:jc w:val="both"/>
            </w:pPr>
            <w:r>
              <w:t>(4) for a municipality described by Subsection (b) (4):</w:t>
            </w:r>
          </w:p>
          <w:p w:rsidR="00F83091">
            <w:pPr>
              <w:jc w:val="both"/>
            </w:pPr>
            <w:r>
              <w:t>(A) restaurants, bars, and retail establishments; and</w:t>
            </w:r>
          </w:p>
          <w:p w:rsidR="00F83091">
            <w:pPr>
              <w:jc w:val="both"/>
            </w:pPr>
            <w:r>
              <w:t>(B) swimming pools and swimming facilities owned or operated by the related qualified hotel;</w:t>
            </w:r>
          </w:p>
          <w:p w:rsidR="00F83091">
            <w:pPr>
              <w:jc w:val="both"/>
            </w:pPr>
            <w:r>
              <w:rPr>
                <w:u w:val="single"/>
              </w:rPr>
              <w:t>(4-a) for a municipality described by Subsection (b) (4-a):</w:t>
            </w:r>
          </w:p>
          <w:p w:rsidR="00F83091">
            <w:pPr>
              <w:jc w:val="both"/>
            </w:pPr>
            <w:r>
              <w:rPr>
                <w:u w:val="single"/>
              </w:rPr>
              <w:t xml:space="preserve"> (A) restaurants, bars, and retail establishments; and</w:t>
            </w:r>
          </w:p>
          <w:p w:rsidR="00F83091">
            <w:pPr>
              <w:jc w:val="both"/>
            </w:pPr>
            <w:r>
              <w:rPr>
                <w:u w:val="single"/>
              </w:rPr>
              <w:t xml:space="preserve"> (B) swimming pools and swimming facilities owned or operated by the related qualified hotel;</w:t>
            </w:r>
          </w:p>
          <w:p w:rsidR="00F83091">
            <w:pPr>
              <w:jc w:val="both"/>
            </w:pPr>
            <w:r>
              <w:t>(5) for a municipality described by Subsection (b) (5), restaurants, bars, and retail establishments;</w:t>
            </w:r>
          </w:p>
          <w:p w:rsidR="00F83091">
            <w:pPr>
              <w:jc w:val="both"/>
            </w:pPr>
            <w:r>
              <w:t>(6) for a municipality described by Subsection (b) (6), restaurants, bars, and retail establishments;</w:t>
            </w:r>
          </w:p>
          <w:p w:rsidR="00F83091">
            <w:pPr>
              <w:jc w:val="both"/>
            </w:pPr>
            <w:r>
              <w:t>(7) for a  municipality described by Subsection (b) (7), restaurants, bars, and retail establishments;</w:t>
            </w:r>
          </w:p>
          <w:p w:rsidR="00F83091">
            <w:pPr>
              <w:jc w:val="both"/>
            </w:pPr>
            <w:r>
              <w:t>(8) for a  municipality described by Subsection (b) (8), restaurants, bars, and retail establishments;</w:t>
            </w:r>
          </w:p>
          <w:p w:rsidR="00F83091">
            <w:pPr>
              <w:jc w:val="both"/>
            </w:pPr>
            <w:r>
              <w:t>(9) for a municipality described by Subsection (b) (9), restaurants, bars, and retail establishments;</w:t>
            </w:r>
          </w:p>
          <w:p w:rsidR="00F83091">
            <w:pPr>
              <w:jc w:val="both"/>
            </w:pPr>
            <w:r>
              <w:t>(10) for a municipality described by Subsection (b) (10):</w:t>
            </w:r>
          </w:p>
          <w:p w:rsidR="00F83091">
            <w:pPr>
              <w:jc w:val="both"/>
            </w:pPr>
            <w:r>
              <w:t>(A) restaurants, bars, and retail establishments; and</w:t>
            </w:r>
          </w:p>
          <w:p w:rsidR="00F83091">
            <w:pPr>
              <w:jc w:val="both"/>
            </w:pPr>
            <w:r>
              <w:t>(B) swimming pools and swimming facilities owned or operated by the related qualified hotel; and</w:t>
            </w:r>
          </w:p>
          <w:p w:rsidR="00F83091">
            <w:pPr>
              <w:jc w:val="both"/>
            </w:pPr>
            <w:r>
              <w:t>(11) for a municipality described by Subsection (b) (11):</w:t>
            </w:r>
          </w:p>
          <w:p w:rsidR="00F83091">
            <w:pPr>
              <w:jc w:val="both"/>
            </w:pPr>
            <w:r>
              <w:t>(A) restaurants, bars, and retail establishments; and</w:t>
            </w:r>
          </w:p>
          <w:p w:rsidR="00F83091">
            <w:pPr>
              <w:jc w:val="both"/>
            </w:pPr>
            <w:r>
              <w:t>(B) swimming pools and swimming facilities owned or operated by the related qualified hotel.</w:t>
            </w:r>
          </w:p>
          <w:p w:rsidR="00F83091">
            <w:pPr>
              <w:jc w:val="both"/>
            </w:pPr>
            <w:r>
              <w:t xml:space="preserve">(e) A municipality to which this section applies is not entitled to receive revenue under Subsection (d) unless the municipality commences a qualified project under this subchapter before September 1, </w:t>
            </w:r>
            <w:r>
              <w:rPr>
                <w:u w:val="single"/>
              </w:rPr>
              <w:t>2027</w:t>
            </w:r>
            <w:r>
              <w:t xml:space="preserve"> [</w:t>
            </w:r>
            <w:r>
              <w:rPr>
                <w:strike/>
              </w:rPr>
              <w:t>2023</w:t>
            </w:r>
            <w:r>
              <w:t>].  [FA1,3rd]</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F83091" w:rsidRPr="00E861B1">
            <w:pPr>
              <w:jc w:val="both"/>
              <w:rPr>
                <w:highlight w:val="lightGray"/>
              </w:rPr>
            </w:pPr>
            <w:r w:rsidRPr="00E861B1">
              <w:rPr>
                <w:highlight w:val="lightGray"/>
              </w:rPr>
              <w:t>No equivalent provision.</w:t>
            </w:r>
          </w:p>
          <w:p w:rsidR="00F83091" w:rsidRPr="00E861B1">
            <w:pPr>
              <w:jc w:val="both"/>
              <w:rPr>
                <w:highlight w:val="lightGray"/>
              </w:rPr>
            </w:pPr>
          </w:p>
        </w:tc>
        <w:tc>
          <w:tcPr>
            <w:tcW w:w="6248" w:type="dxa"/>
          </w:tcPr>
          <w:p w:rsidR="00F83091">
            <w:pPr>
              <w:jc w:val="both"/>
            </w:pPr>
            <w:r>
              <w:t>SECTION __.Section 352.002, Tax Code, is amended by adding Subsection (aa) to read as follows:</w:t>
            </w:r>
          </w:p>
          <w:p w:rsidR="00F83091">
            <w:pPr>
              <w:jc w:val="both"/>
            </w:pPr>
            <w:r>
              <w:rPr>
                <w:u w:val="single"/>
              </w:rPr>
              <w:t>(aa)  The commissioners court of a county that contains a headquarters and visitor center for a national historical park dedicated to a former president of the United States may impose a tax authorized by Subsection (a).  The tax imposed under this subsection does not apply to a hotel located in a municipality that imposes a tax under Chapter 351 applicable to the hotel.</w:t>
            </w:r>
            <w:r>
              <w:t xml:space="preserve">  [FA2,3rd]</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F83091" w:rsidRPr="00E861B1">
            <w:pPr>
              <w:jc w:val="both"/>
              <w:rPr>
                <w:highlight w:val="lightGray"/>
              </w:rPr>
            </w:pPr>
            <w:r w:rsidRPr="00E861B1">
              <w:rPr>
                <w:highlight w:val="lightGray"/>
              </w:rPr>
              <w:t>No equivalent provision.</w:t>
            </w:r>
          </w:p>
          <w:p w:rsidR="00F83091" w:rsidRPr="00E861B1">
            <w:pPr>
              <w:jc w:val="both"/>
              <w:rPr>
                <w:highlight w:val="lightGray"/>
              </w:rPr>
            </w:pPr>
          </w:p>
        </w:tc>
        <w:tc>
          <w:tcPr>
            <w:tcW w:w="6248" w:type="dxa"/>
          </w:tcPr>
          <w:p w:rsidR="00F83091">
            <w:pPr>
              <w:jc w:val="both"/>
            </w:pPr>
            <w:r>
              <w:t>SECTION __.  Section 352.002(d), Tax Code, is amended to read as follows:</w:t>
            </w:r>
          </w:p>
          <w:p w:rsidR="00F83091">
            <w:pPr>
              <w:jc w:val="both"/>
            </w:pPr>
            <w:r>
              <w:t xml:space="preserve">(d)  The tax imposed by a county authorized by Subsection </w:t>
            </w:r>
            <w:r>
              <w:rPr>
                <w:u w:val="single"/>
              </w:rPr>
              <w:t>(a)(6)</w:t>
            </w:r>
            <w:r>
              <w:t xml:space="preserve"> [</w:t>
            </w:r>
            <w:r>
              <w:rPr>
                <w:strike/>
              </w:rPr>
              <w:t>(a)(4), (6)</w:t>
            </w:r>
            <w:r>
              <w:t xml:space="preserve">], (8), (9), (10), (11), (14), (15), (17), (19), (20), (21), (23), or (29) to impose the tax does not apply to a </w:t>
            </w:r>
            <w:r>
              <w:t>hotel located in a municipality that imposes a tax under Chapter 351 applicable to the hotel. This subsection does not apply to:</w:t>
            </w:r>
          </w:p>
          <w:p w:rsidR="00F83091">
            <w:pPr>
              <w:jc w:val="both"/>
            </w:pPr>
            <w:r>
              <w:t>(1)  a county authorized by Subsection (a)(6) to impose the tax that:</w:t>
            </w:r>
          </w:p>
          <w:p w:rsidR="00F83091">
            <w:pPr>
              <w:jc w:val="both"/>
            </w:pPr>
            <w:r>
              <w:t>(A)  has a population of less than 40,000 and adjoins the most populous county in this state; or</w:t>
            </w:r>
          </w:p>
          <w:p w:rsidR="00F83091">
            <w:pPr>
              <w:jc w:val="both"/>
            </w:pPr>
            <w:r>
              <w:t>(B)  has a population of more than 200,000 and borders the Neches River; or</w:t>
            </w:r>
          </w:p>
          <w:p w:rsidR="00F83091">
            <w:pPr>
              <w:jc w:val="both"/>
            </w:pPr>
            <w:r>
              <w:t>(2)  a county authorized by Subsection (a)(9) to impose the tax that has a population of more than 9,000.  [FA1]</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F83091" w:rsidRPr="00E861B1">
            <w:pPr>
              <w:jc w:val="both"/>
              <w:rPr>
                <w:highlight w:val="lightGray"/>
              </w:rPr>
            </w:pPr>
            <w:r w:rsidRPr="00E861B1">
              <w:rPr>
                <w:highlight w:val="lightGray"/>
              </w:rPr>
              <w:t>No equivalent provision.</w:t>
            </w:r>
          </w:p>
          <w:p w:rsidR="00F83091" w:rsidRPr="00E861B1">
            <w:pPr>
              <w:jc w:val="both"/>
              <w:rPr>
                <w:highlight w:val="lightGray"/>
              </w:rPr>
            </w:pPr>
          </w:p>
        </w:tc>
        <w:tc>
          <w:tcPr>
            <w:tcW w:w="6248" w:type="dxa"/>
          </w:tcPr>
          <w:p w:rsidR="00F83091">
            <w:pPr>
              <w:jc w:val="both"/>
            </w:pPr>
            <w:r>
              <w:t>SECTION __.  Section 352.003, Tax Code, is amended by adding Subsection (y) to read as follows:</w:t>
            </w:r>
          </w:p>
          <w:p w:rsidR="00F83091">
            <w:pPr>
              <w:jc w:val="both"/>
            </w:pPr>
            <w:r>
              <w:rPr>
                <w:u w:val="single"/>
              </w:rPr>
              <w:t>(y)  The tax rate in a county authorized to impose the tax under Section 352.002(a)(4) may not exceed two percent of the price paid for a room in a hotel.</w:t>
            </w:r>
            <w:r>
              <w:t xml:space="preserve">  [FA1]</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F83091" w:rsidRPr="00E861B1">
            <w:pPr>
              <w:jc w:val="both"/>
              <w:rPr>
                <w:highlight w:val="lightGray"/>
              </w:rPr>
            </w:pPr>
            <w:r w:rsidRPr="00E861B1">
              <w:rPr>
                <w:highlight w:val="lightGray"/>
              </w:rPr>
              <w:t>No equivalent provision.</w:t>
            </w:r>
          </w:p>
          <w:p w:rsidR="00F83091" w:rsidRPr="00E861B1">
            <w:pPr>
              <w:jc w:val="both"/>
              <w:rPr>
                <w:highlight w:val="lightGray"/>
              </w:rPr>
            </w:pPr>
          </w:p>
        </w:tc>
        <w:tc>
          <w:tcPr>
            <w:tcW w:w="6248" w:type="dxa"/>
          </w:tcPr>
          <w:p w:rsidR="00F83091">
            <w:pPr>
              <w:jc w:val="both"/>
            </w:pPr>
            <w:r>
              <w:t>SECTION __.  Subchapter B, Chapter 352, Tax Code, is amended by adding Section 352.114 to read as follows:</w:t>
            </w:r>
          </w:p>
          <w:p w:rsidR="00F83091">
            <w:pPr>
              <w:jc w:val="both"/>
            </w:pPr>
            <w:r>
              <w:rPr>
                <w:u w:val="single"/>
              </w:rPr>
              <w:t>Sec. 352.114.  USE OF REVENUE:  CERTAIN COUNTIES CONTAINING AN INDIAN RESERVATION. (a)  In addition to the purposes authorized by this chapter, the revenue from a tax imposed under this chapter by a county authorized to impose the tax under Section 352.002(a)(4) may be used to make repairs and improvements to the county airport or to provide reimbursement for repairs and improvements to the airport.</w:t>
            </w:r>
          </w:p>
          <w:p w:rsidR="00F83091">
            <w:pPr>
              <w:jc w:val="both"/>
            </w:pPr>
            <w:r>
              <w:rPr>
                <w:u w:val="single"/>
              </w:rPr>
              <w:t xml:space="preserve">(b)  A county to which this section applies may not use revenue from a tax imposed under this chapter for a purpose </w:t>
            </w:r>
            <w:r>
              <w:rPr>
                <w:u w:val="single"/>
              </w:rPr>
              <w:t>described by Subsection (a)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F83091">
            <w:pPr>
              <w:jc w:val="both"/>
            </w:pPr>
            <w:r>
              <w:rPr>
                <w:u w:val="single"/>
              </w:rPr>
              <w:t>(c)  A county to which this section applies may not use revenue from a tax imposed under this chapter for a purpose described by Subsection (a) after the 10th anniversary of the date the county first uses the revenue for that purpose.</w:t>
            </w:r>
            <w:r>
              <w:t xml:space="preserve">  [FA1]</w:t>
            </w:r>
          </w:p>
          <w:p w:rsidR="00F83091">
            <w:pPr>
              <w:jc w:val="both"/>
            </w:pPr>
          </w:p>
        </w:tc>
        <w:tc>
          <w:tcPr>
            <w:tcW w:w="6244" w:type="dxa"/>
          </w:tcPr>
          <w:p w:rsidR="00F8309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E861B1" w:rsidP="00E861B1">
            <w:pPr>
              <w:jc w:val="both"/>
            </w:pPr>
            <w:r>
              <w:t>SECTION 3.  Section 351.1035, Tax Code, is repealed.</w:t>
            </w:r>
          </w:p>
          <w:p w:rsidR="00E861B1" w:rsidP="00E861B1">
            <w:pPr>
              <w:jc w:val="both"/>
            </w:pPr>
          </w:p>
        </w:tc>
        <w:tc>
          <w:tcPr>
            <w:tcW w:w="6248" w:type="dxa"/>
          </w:tcPr>
          <w:p w:rsidR="00E861B1" w:rsidP="00E861B1">
            <w:pPr>
              <w:jc w:val="both"/>
            </w:pPr>
            <w:r w:rsidRPr="00E861B1">
              <w:rPr>
                <w:highlight w:val="lightGray"/>
              </w:rPr>
              <w:t>No equivalent provision.</w:t>
            </w:r>
          </w:p>
          <w:p w:rsidR="00E861B1" w:rsidP="00E861B1">
            <w:pPr>
              <w:jc w:val="both"/>
            </w:pPr>
          </w:p>
        </w:tc>
        <w:tc>
          <w:tcPr>
            <w:tcW w:w="6244" w:type="dxa"/>
          </w:tcPr>
          <w:p w:rsidR="00E861B1" w:rsidP="00E861B1">
            <w:pPr>
              <w:jc w:val="both"/>
            </w:pPr>
          </w:p>
        </w:tc>
      </w:tr>
      <w:tr w:rsidTr="00E861B1">
        <w:tblPrEx>
          <w:tblW w:w="4820" w:type="pct"/>
          <w:tblInd w:w="6" w:type="dxa"/>
          <w:tblLayout w:type="fixed"/>
          <w:tblCellMar>
            <w:left w:w="0" w:type="dxa"/>
            <w:bottom w:w="288" w:type="dxa"/>
            <w:right w:w="720" w:type="dxa"/>
          </w:tblCellMar>
          <w:tblLook w:val="01E0"/>
        </w:tblPrEx>
        <w:tc>
          <w:tcPr>
            <w:tcW w:w="6248" w:type="dxa"/>
          </w:tcPr>
          <w:p w:rsidR="00E861B1" w:rsidP="00E861B1">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E861B1" w:rsidP="00E861B1">
            <w:pPr>
              <w:jc w:val="both"/>
            </w:pPr>
          </w:p>
        </w:tc>
        <w:tc>
          <w:tcPr>
            <w:tcW w:w="6248" w:type="dxa"/>
          </w:tcPr>
          <w:p w:rsidR="00E861B1" w:rsidP="00E861B1">
            <w:pPr>
              <w:jc w:val="both"/>
            </w:pPr>
            <w:r>
              <w:t>SECTION 3. Same as House version.</w:t>
            </w:r>
          </w:p>
          <w:p w:rsidR="00E861B1" w:rsidP="00E861B1">
            <w:pPr>
              <w:jc w:val="both"/>
            </w:pPr>
          </w:p>
          <w:p w:rsidR="00E861B1" w:rsidP="00E861B1">
            <w:pPr>
              <w:jc w:val="both"/>
            </w:pPr>
          </w:p>
        </w:tc>
        <w:tc>
          <w:tcPr>
            <w:tcW w:w="6244" w:type="dxa"/>
          </w:tcPr>
          <w:p w:rsidR="00E861B1" w:rsidP="00E861B1">
            <w:pPr>
              <w:jc w:val="both"/>
            </w:pPr>
          </w:p>
        </w:tc>
      </w:tr>
    </w:tbl>
    <w:p w:rsidR="002D2B3C"/>
    <w:sectPr w:rsidSect="00F8309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091">
    <w:pPr>
      <w:tabs>
        <w:tab w:val="center" w:pos="9360"/>
        <w:tab w:val="right" w:pos="18720"/>
      </w:tabs>
    </w:pPr>
    <w:r>
      <w:fldChar w:fldCharType="begin"/>
    </w:r>
    <w:r>
      <w:instrText xml:space="preserve"> DOCPROPERTY  CCRF  \* MERGEFORMAT </w:instrText>
    </w:r>
    <w:r>
      <w:fldChar w:fldCharType="separate"/>
    </w:r>
    <w:r w:rsidR="00550C3D">
      <w:t xml:space="preserve"> </w:t>
    </w:r>
    <w:r w:rsidR="00550C3D">
      <w:fldChar w:fldCharType="end"/>
    </w:r>
    <w:r w:rsidR="004E098B">
      <w:tab/>
    </w:r>
    <w:r>
      <w:fldChar w:fldCharType="begin"/>
    </w:r>
    <w:r w:rsidR="004E098B">
      <w:instrText xml:space="preserve"> PAGE </w:instrText>
    </w:r>
    <w:r>
      <w:fldChar w:fldCharType="separate"/>
    </w:r>
    <w:r w:rsidR="004E098B">
      <w:t>10</w:t>
    </w:r>
    <w:r>
      <w:fldChar w:fldCharType="end"/>
    </w:r>
    <w:r w:rsidR="004E098B">
      <w:tab/>
    </w:r>
    <w:r>
      <w:fldChar w:fldCharType="begin"/>
    </w:r>
    <w:r>
      <w:instrText xml:space="preserve"> DOCPROPERTY  OTID  \* MERGEFORMAT </w:instrText>
    </w:r>
    <w:r>
      <w:fldChar w:fldCharType="separate"/>
    </w:r>
    <w:r w:rsidR="00550C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C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1"/>
    <w:rsid w:val="002D2B3C"/>
    <w:rsid w:val="004E098B"/>
    <w:rsid w:val="00550C3D"/>
    <w:rsid w:val="00970E31"/>
    <w:rsid w:val="00E861B1"/>
    <w:rsid w:val="00F830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84DBA4E-B935-4CC5-89A2-01737571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C3D"/>
    <w:pPr>
      <w:tabs>
        <w:tab w:val="center" w:pos="4680"/>
        <w:tab w:val="right" w:pos="9360"/>
      </w:tabs>
    </w:pPr>
  </w:style>
  <w:style w:type="character" w:customStyle="1" w:styleId="HeaderChar">
    <w:name w:val="Header Char"/>
    <w:basedOn w:val="DefaultParagraphFont"/>
    <w:link w:val="Header"/>
    <w:uiPriority w:val="99"/>
    <w:rsid w:val="00550C3D"/>
    <w:rPr>
      <w:sz w:val="22"/>
    </w:rPr>
  </w:style>
  <w:style w:type="paragraph" w:styleId="Footer">
    <w:name w:val="footer"/>
    <w:basedOn w:val="Normal"/>
    <w:link w:val="FooterChar"/>
    <w:uiPriority w:val="99"/>
    <w:unhideWhenUsed/>
    <w:rsid w:val="00550C3D"/>
    <w:pPr>
      <w:tabs>
        <w:tab w:val="center" w:pos="4680"/>
        <w:tab w:val="right" w:pos="9360"/>
      </w:tabs>
    </w:pPr>
  </w:style>
  <w:style w:type="character" w:customStyle="1" w:styleId="FooterChar">
    <w:name w:val="Footer Char"/>
    <w:basedOn w:val="DefaultParagraphFont"/>
    <w:link w:val="Footer"/>
    <w:uiPriority w:val="99"/>
    <w:rsid w:val="00550C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10</Pages>
  <Words>2497</Words>
  <Characters>13072</Characters>
  <Application>Microsoft Office Word</Application>
  <DocSecurity>0</DocSecurity>
  <Lines>350</Lines>
  <Paragraphs>125</Paragraphs>
  <ScaleCrop>false</ScaleCrop>
  <HeadingPairs>
    <vt:vector size="2" baseType="variant">
      <vt:variant>
        <vt:lpstr>Title</vt:lpstr>
      </vt:variant>
      <vt:variant>
        <vt:i4>1</vt:i4>
      </vt:variant>
    </vt:vector>
  </HeadingPairs>
  <TitlesOfParts>
    <vt:vector size="1" baseType="lpstr">
      <vt:lpstr>HB4305-SAA</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HB4305-SAA</dc:title>
  <dc:creator>Kurt Gore</dc:creator>
  <cp:lastModifiedBy>Marla Grimes</cp:lastModifiedBy>
  <cp:revision>2</cp:revision>
  <dcterms:created xsi:type="dcterms:W3CDTF">2021-05-27T15:37:00Z</dcterms:created>
  <dcterms:modified xsi:type="dcterms:W3CDTF">2021-05-27T15:37:00Z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