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56635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B1BD0">
            <w:pPr>
              <w:ind w:left="650"/>
              <w:jc w:val="center"/>
            </w:pPr>
            <w:r>
              <w:rPr>
                <w:b/>
              </w:rPr>
              <w:t>House Bill  4614</w:t>
            </w:r>
          </w:p>
          <w:p w:rsidR="00EB1BD0">
            <w:pPr>
              <w:ind w:left="650"/>
              <w:jc w:val="center"/>
            </w:pPr>
            <w:r>
              <w:t>Senate Amendments</w:t>
            </w:r>
          </w:p>
          <w:p w:rsidR="00EB1BD0">
            <w:pPr>
              <w:ind w:left="650"/>
              <w:jc w:val="center"/>
            </w:pPr>
            <w:r>
              <w:t>Section-by-Section Analysis</w:t>
            </w:r>
          </w:p>
          <w:p w:rsidR="00EB1BD0">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B1BD0">
            <w:pPr>
              <w:jc w:val="center"/>
            </w:pPr>
            <w:r>
              <w:t>HOUSE VERSION</w:t>
            </w:r>
          </w:p>
        </w:tc>
        <w:tc>
          <w:tcPr>
            <w:tcW w:w="1667" w:type="pct"/>
            <w:tcMar>
              <w:bottom w:w="188" w:type="dxa"/>
              <w:right w:w="0" w:type="dxa"/>
            </w:tcMar>
          </w:tcPr>
          <w:p w:rsidR="00EB1BD0">
            <w:pPr>
              <w:jc w:val="center"/>
            </w:pPr>
            <w:r>
              <w:t>SENATE VERSION (CS)</w:t>
            </w:r>
          </w:p>
        </w:tc>
        <w:tc>
          <w:tcPr>
            <w:tcW w:w="1667" w:type="pct"/>
            <w:tcMar>
              <w:bottom w:w="188" w:type="dxa"/>
              <w:right w:w="0" w:type="dxa"/>
            </w:tcMar>
          </w:tcPr>
          <w:p w:rsidR="00EB1BD0">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EB1BD0">
            <w:pPr>
              <w:jc w:val="both"/>
            </w:pPr>
            <w:r>
              <w:t>SECTION 1.  Section 19, Chapter 991, Acts of the 74th Legislature, Regular Session, 1995, is amended by adding Subsection (e) to read as follows:</w:t>
            </w:r>
          </w:p>
          <w:p w:rsidR="00EB1BD0">
            <w:pPr>
              <w:jc w:val="both"/>
            </w:pPr>
            <w:r>
              <w:rPr>
                <w:u w:val="single"/>
              </w:rPr>
              <w:t xml:space="preserve">(e)  This section applies only to a maintenance tax levied and collected under the powers conferred </w:t>
            </w:r>
            <w:r>
              <w:rPr>
                <w:u w:val="single"/>
              </w:rPr>
              <w:t>by Section 59, Article XVI, Texas Constitution.</w:t>
            </w:r>
          </w:p>
          <w:p w:rsidR="00EB1BD0">
            <w:pPr>
              <w:jc w:val="both"/>
            </w:pPr>
          </w:p>
        </w:tc>
        <w:tc>
          <w:tcPr>
            <w:tcW w:w="6480" w:type="dxa"/>
          </w:tcPr>
          <w:p w:rsidR="00EB1BD0" w:rsidP="00071D34">
            <w:pPr>
              <w:jc w:val="both"/>
            </w:pPr>
            <w:r>
              <w:t xml:space="preserve">SECTION 1.  </w:t>
            </w:r>
            <w:r w:rsidR="00071D34">
              <w:t>Same as House version.</w:t>
            </w:r>
          </w:p>
          <w:p w:rsidR="00EB1BD0">
            <w:pPr>
              <w:jc w:val="both"/>
            </w:pPr>
          </w:p>
        </w:tc>
        <w:tc>
          <w:tcPr>
            <w:tcW w:w="5760" w:type="dxa"/>
          </w:tcPr>
          <w:p w:rsidR="00EB1BD0">
            <w:pPr>
              <w:jc w:val="both"/>
            </w:pPr>
          </w:p>
        </w:tc>
      </w:tr>
      <w:tr>
        <w:tblPrEx>
          <w:tblW w:w="4820" w:type="pct"/>
          <w:tblInd w:w="6" w:type="dxa"/>
          <w:tblLayout w:type="fixed"/>
          <w:tblCellMar>
            <w:left w:w="0" w:type="dxa"/>
            <w:bottom w:w="288" w:type="dxa"/>
            <w:right w:w="720" w:type="dxa"/>
          </w:tblCellMar>
          <w:tblLook w:val="01E0"/>
        </w:tblPrEx>
        <w:tc>
          <w:tcPr>
            <w:tcW w:w="6473" w:type="dxa"/>
          </w:tcPr>
          <w:p w:rsidR="00EB1BD0">
            <w:pPr>
              <w:jc w:val="both"/>
            </w:pPr>
            <w:r>
              <w:t>SECTION 2.  Chapter 991, Acts of the 74th Legislature, Regular Session, 1995, is amended by adding Section 19A to read as follows:</w:t>
            </w:r>
          </w:p>
          <w:p w:rsidR="00EB1BD0">
            <w:pPr>
              <w:jc w:val="both"/>
            </w:pPr>
            <w:r>
              <w:rPr>
                <w:u w:val="single"/>
              </w:rPr>
              <w:t>Sec. 19A.  MAINTENANCE TAX: SECTION 52, ARTICLE III. (a) The district may impose a maintenance tax under the powers conferred by Section 52, Article III, Texas Constitution, as authorized by Chapter 7, Acts of the 41st Legislature, 1st Called Session, 1929.</w:t>
            </w:r>
          </w:p>
          <w:p w:rsidR="00EB1BD0">
            <w:pPr>
              <w:jc w:val="both"/>
            </w:pPr>
            <w:r w:rsidRPr="00566356">
              <w:rPr>
                <w:highlight w:val="lightGray"/>
                <w:u w:val="single"/>
              </w:rPr>
              <w:t>(b)  Section 56.242(a), Water Code, does not apply to a maintenance tax imposed under this section</w:t>
            </w:r>
            <w:r>
              <w:rPr>
                <w:u w:val="single"/>
              </w:rPr>
              <w:t>.</w:t>
            </w:r>
          </w:p>
          <w:p w:rsidR="00EB1BD0">
            <w:pPr>
              <w:jc w:val="both"/>
            </w:pPr>
          </w:p>
        </w:tc>
        <w:tc>
          <w:tcPr>
            <w:tcW w:w="6480" w:type="dxa"/>
          </w:tcPr>
          <w:p w:rsidR="00EB1BD0">
            <w:pPr>
              <w:jc w:val="both"/>
            </w:pPr>
            <w:r>
              <w:t>SECTION 2.  Chapter 991, Acts of the 74th Legislature, Regular Session, 1995, is amended by adding Section 19A to read as follows:</w:t>
            </w:r>
          </w:p>
          <w:p w:rsidR="00EB1BD0">
            <w:pPr>
              <w:jc w:val="both"/>
            </w:pPr>
            <w:r>
              <w:rPr>
                <w:u w:val="single"/>
              </w:rPr>
              <w:t>Sec. 19A.  MAINTENANCE TAX: SECTION 52, ARTICLE III.  The district may impose a maintenance tax under the powers conferred by Section 52, Article III, Texas Constitution, as authorized by Chapter 7, Acts of the 41st Legislature, 1st Called Session, 1929.</w:t>
            </w:r>
          </w:p>
          <w:p w:rsidR="00EB1BD0">
            <w:pPr>
              <w:jc w:val="both"/>
            </w:pPr>
          </w:p>
        </w:tc>
        <w:tc>
          <w:tcPr>
            <w:tcW w:w="5760" w:type="dxa"/>
          </w:tcPr>
          <w:p w:rsidR="00EB1BD0">
            <w:pPr>
              <w:jc w:val="both"/>
            </w:pPr>
          </w:p>
        </w:tc>
      </w:tr>
      <w:tr>
        <w:tblPrEx>
          <w:tblW w:w="4820" w:type="pct"/>
          <w:tblInd w:w="6" w:type="dxa"/>
          <w:tblLayout w:type="fixed"/>
          <w:tblCellMar>
            <w:left w:w="0" w:type="dxa"/>
            <w:bottom w:w="288" w:type="dxa"/>
            <w:right w:w="720" w:type="dxa"/>
          </w:tblCellMar>
          <w:tblLook w:val="01E0"/>
        </w:tblPrEx>
        <w:tc>
          <w:tcPr>
            <w:tcW w:w="6473" w:type="dxa"/>
          </w:tcPr>
          <w:p w:rsidR="00EB1BD0">
            <w:pPr>
              <w:jc w:val="both"/>
            </w:pPr>
            <w:r>
              <w:t>SECTION 3.  The legislature validates and confirms all governmental acts and proceedings of Brazoria Drainage District Number Four before the effective date of this Act in imposing a maintenance tax.</w:t>
            </w:r>
          </w:p>
          <w:p w:rsidR="00EB1BD0">
            <w:pPr>
              <w:jc w:val="both"/>
            </w:pPr>
          </w:p>
        </w:tc>
        <w:tc>
          <w:tcPr>
            <w:tcW w:w="6480" w:type="dxa"/>
          </w:tcPr>
          <w:p w:rsidR="00EB1BD0">
            <w:pPr>
              <w:jc w:val="both"/>
            </w:pPr>
            <w:r>
              <w:t>SECTION 3. Same as House version.</w:t>
            </w:r>
          </w:p>
          <w:p w:rsidR="00EB1BD0">
            <w:pPr>
              <w:jc w:val="both"/>
            </w:pPr>
          </w:p>
          <w:p w:rsidR="00EB1BD0">
            <w:pPr>
              <w:jc w:val="both"/>
            </w:pPr>
          </w:p>
        </w:tc>
        <w:tc>
          <w:tcPr>
            <w:tcW w:w="5760" w:type="dxa"/>
          </w:tcPr>
          <w:p w:rsidR="00EB1BD0">
            <w:pPr>
              <w:jc w:val="both"/>
            </w:pPr>
          </w:p>
        </w:tc>
      </w:tr>
      <w:tr>
        <w:tblPrEx>
          <w:tblW w:w="4820" w:type="pct"/>
          <w:tblInd w:w="6" w:type="dxa"/>
          <w:tblLayout w:type="fixed"/>
          <w:tblCellMar>
            <w:left w:w="0" w:type="dxa"/>
            <w:bottom w:w="288" w:type="dxa"/>
            <w:right w:w="720" w:type="dxa"/>
          </w:tblCellMar>
          <w:tblLook w:val="01E0"/>
        </w:tblPrEx>
        <w:tc>
          <w:tcPr>
            <w:tcW w:w="6473" w:type="dxa"/>
          </w:tcPr>
          <w:p w:rsidR="00EB1BD0">
            <w:pPr>
              <w:jc w:val="both"/>
            </w:pPr>
            <w:r>
              <w:t xml:space="preserve">SECTION 4.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w:t>
            </w:r>
            <w:r>
              <w:t>and Chapter 313, Government Code.</w:t>
            </w:r>
          </w:p>
          <w:p w:rsidR="00EB1BD0">
            <w:pPr>
              <w:jc w:val="both"/>
            </w:pPr>
            <w:r>
              <w:t>(b)  The governor, one of the required recipients, has submitted the notice and Act to the Texas Commission on Environmental Quality.</w:t>
            </w:r>
          </w:p>
          <w:p w:rsidR="00EB1BD0">
            <w:pPr>
              <w:jc w:val="both"/>
            </w:pPr>
            <w:r>
              <w:t>(c)  The Texas Commission on Environmental Quality has filed its recommendations relating to this Act with the governor, the lieutenant governor, and the speaker of the house of representatives within the required time.</w:t>
            </w:r>
          </w:p>
          <w:p w:rsidR="00EB1BD0">
            <w:pPr>
              <w:jc w:val="both"/>
            </w:pPr>
            <w:r>
              <w:t>(d)  All requirements of the constitution and laws of this state and the rules and procedures of the legislature with respect to the notice, introduction, and passage of this Act are fulfilled and accomplished.</w:t>
            </w:r>
          </w:p>
          <w:p w:rsidR="00EB1BD0">
            <w:pPr>
              <w:jc w:val="both"/>
            </w:pPr>
          </w:p>
        </w:tc>
        <w:tc>
          <w:tcPr>
            <w:tcW w:w="6480" w:type="dxa"/>
          </w:tcPr>
          <w:p w:rsidR="00EB1BD0">
            <w:pPr>
              <w:jc w:val="both"/>
            </w:pPr>
            <w:r>
              <w:t>SECTION 4. Same as House version.</w:t>
            </w:r>
          </w:p>
          <w:p w:rsidR="00EB1BD0">
            <w:pPr>
              <w:jc w:val="both"/>
            </w:pPr>
          </w:p>
          <w:p w:rsidR="00EB1BD0">
            <w:pPr>
              <w:jc w:val="both"/>
            </w:pPr>
          </w:p>
        </w:tc>
        <w:tc>
          <w:tcPr>
            <w:tcW w:w="5760" w:type="dxa"/>
          </w:tcPr>
          <w:p w:rsidR="00EB1BD0">
            <w:pPr>
              <w:jc w:val="both"/>
            </w:pPr>
          </w:p>
        </w:tc>
      </w:tr>
      <w:tr>
        <w:tblPrEx>
          <w:tblW w:w="4820" w:type="pct"/>
          <w:tblInd w:w="6" w:type="dxa"/>
          <w:tblLayout w:type="fixed"/>
          <w:tblCellMar>
            <w:left w:w="0" w:type="dxa"/>
            <w:bottom w:w="288" w:type="dxa"/>
            <w:right w:w="720" w:type="dxa"/>
          </w:tblCellMar>
          <w:tblLook w:val="01E0"/>
        </w:tblPrEx>
        <w:tc>
          <w:tcPr>
            <w:tcW w:w="6473" w:type="dxa"/>
          </w:tcPr>
          <w:p w:rsidR="00EB1BD0">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EB1BD0">
            <w:pPr>
              <w:jc w:val="both"/>
            </w:pPr>
          </w:p>
        </w:tc>
        <w:tc>
          <w:tcPr>
            <w:tcW w:w="6480" w:type="dxa"/>
          </w:tcPr>
          <w:p w:rsidR="00EB1BD0">
            <w:pPr>
              <w:jc w:val="both"/>
            </w:pPr>
            <w:r>
              <w:t>SECTION 5. Same as House version.</w:t>
            </w:r>
          </w:p>
          <w:p w:rsidR="00EB1BD0">
            <w:pPr>
              <w:jc w:val="both"/>
            </w:pPr>
          </w:p>
          <w:p w:rsidR="00EB1BD0">
            <w:pPr>
              <w:jc w:val="both"/>
            </w:pPr>
          </w:p>
        </w:tc>
        <w:tc>
          <w:tcPr>
            <w:tcW w:w="5760" w:type="dxa"/>
          </w:tcPr>
          <w:p w:rsidR="00EB1BD0">
            <w:pPr>
              <w:jc w:val="both"/>
            </w:pPr>
          </w:p>
        </w:tc>
      </w:tr>
    </w:tbl>
    <w:p w:rsidR="00653EDA"/>
    <w:sectPr w:rsidSect="00EB1BD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BD0">
    <w:pPr>
      <w:tabs>
        <w:tab w:val="center" w:pos="9360"/>
        <w:tab w:val="right" w:pos="18720"/>
      </w:tabs>
    </w:pPr>
    <w:r>
      <w:fldChar w:fldCharType="begin"/>
    </w:r>
    <w:r>
      <w:instrText xml:space="preserve"> DOCPROPERTY  CCRF  \* MERGEFORMAT </w:instrText>
    </w:r>
    <w:r>
      <w:fldChar w:fldCharType="separate"/>
    </w:r>
    <w:r w:rsidR="00151BF5">
      <w:t xml:space="preserve"> </w:t>
    </w:r>
    <w:r w:rsidR="00151BF5">
      <w:fldChar w:fldCharType="end"/>
    </w:r>
    <w:r w:rsidR="004D7055">
      <w:tab/>
    </w:r>
    <w:r>
      <w:fldChar w:fldCharType="begin"/>
    </w:r>
    <w:r w:rsidR="004D7055">
      <w:instrText xml:space="preserve"> PAGE </w:instrText>
    </w:r>
    <w:r>
      <w:fldChar w:fldCharType="separate"/>
    </w:r>
    <w:r w:rsidR="004D7055">
      <w:t>2</w:t>
    </w:r>
    <w:r>
      <w:fldChar w:fldCharType="end"/>
    </w:r>
    <w:r w:rsidR="004D7055">
      <w:tab/>
    </w:r>
    <w:r>
      <w:fldChar w:fldCharType="begin"/>
    </w:r>
    <w:r>
      <w:instrText xml:space="preserve"> DOCPROPERTY  OTID  \* MERGEFORMAT </w:instrText>
    </w:r>
    <w:r>
      <w:fldChar w:fldCharType="separate"/>
    </w:r>
    <w:r w:rsidR="00151B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BF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D0"/>
    <w:rsid w:val="00071D34"/>
    <w:rsid w:val="00151BF5"/>
    <w:rsid w:val="004D7055"/>
    <w:rsid w:val="00566356"/>
    <w:rsid w:val="00653EDA"/>
    <w:rsid w:val="00EB1B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0263652-36BB-4AB1-AB2A-43F71055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B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F5"/>
    <w:pPr>
      <w:tabs>
        <w:tab w:val="center" w:pos="4680"/>
        <w:tab w:val="right" w:pos="9360"/>
      </w:tabs>
    </w:pPr>
  </w:style>
  <w:style w:type="character" w:customStyle="1" w:styleId="HeaderChar">
    <w:name w:val="Header Char"/>
    <w:basedOn w:val="DefaultParagraphFont"/>
    <w:link w:val="Header"/>
    <w:uiPriority w:val="99"/>
    <w:rsid w:val="00151BF5"/>
    <w:rPr>
      <w:sz w:val="22"/>
    </w:rPr>
  </w:style>
  <w:style w:type="paragraph" w:styleId="Footer">
    <w:name w:val="footer"/>
    <w:basedOn w:val="Normal"/>
    <w:link w:val="FooterChar"/>
    <w:uiPriority w:val="99"/>
    <w:unhideWhenUsed/>
    <w:rsid w:val="00151BF5"/>
    <w:pPr>
      <w:tabs>
        <w:tab w:val="center" w:pos="4680"/>
        <w:tab w:val="right" w:pos="9360"/>
      </w:tabs>
    </w:pPr>
  </w:style>
  <w:style w:type="character" w:customStyle="1" w:styleId="FooterChar">
    <w:name w:val="Footer Char"/>
    <w:basedOn w:val="DefaultParagraphFont"/>
    <w:link w:val="Footer"/>
    <w:uiPriority w:val="99"/>
    <w:rsid w:val="00151B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2</Pages>
  <Words>460</Words>
  <Characters>2394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HB4614-SAA</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HB4614-SAA</dc:title>
  <dc:creator>Logan Moore</dc:creator>
  <cp:lastModifiedBy>Barrett McPhaul</cp:lastModifiedBy>
  <cp:revision>2</cp:revision>
  <dcterms:created xsi:type="dcterms:W3CDTF">2021-05-27T13:30:00Z</dcterms:created>
  <dcterms:modified xsi:type="dcterms:W3CDTF">2021-05-27T13:30:00Z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