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in the maximum compressed tax rate of a school district and additional state aid for certain school districts impacted by compression.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$0.162.</w:t>
      </w:r>
    </w:p>
    <w:p w:rsidR="003F3435" w:rsidRDefault="0032493E">
      <w:pPr>
        <w:spacing w:line="480" w:lineRule="auto"/>
        <w:ind w:firstLine="720"/>
        <w:jc w:val="both"/>
      </w:pPr>
      <w:r>
        <w:rPr>
          <w:u w:val="single"/>
        </w:rPr>
        <w:t xml:space="preserve">(b) 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 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w:t>
      </w:r>
      <w:r>
        <w:rPr>
          <w:u w:val="single"/>
        </w:rPr>
        <w:t xml:space="preserve"> </w:t>
      </w:r>
      <w:r>
        <w:rPr>
          <w:u w:val="single"/>
        </w:rPr>
        <w:t xml:space="preserve">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__.B. __,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26.09, Tax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assessor for a school district shall calculate the amount of tax imposed by the district on property for the 2023 tax year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rate adopted by the governing body of the district under Section 26.05;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tax rate described by Subdivision (1) less $0.162.</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December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31.01, Tax Code, is amended by adding Subsections (d-2), (d-3), and (d-4)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applies only to taxes imposed by a school district for the 2023 tax year. Notwithstanding the deadline prescribed by Subsection (a), the assessor for a school district shall mail the district's tax bills by December 15 as provided by this subsection. </w:t>
      </w:r>
      <w:r>
        <w:rPr>
          <w:u w:val="single"/>
        </w:rPr>
        <w:t xml:space="preserve"> </w:t>
      </w:r>
      <w:r>
        <w:rPr>
          <w:u w:val="single"/>
        </w:rPr>
        <w:t xml:space="preserve">If the constitutional amendment proposed by the 88th Legislature, 1st Called Session, 2023, excepting certain appropriations to pay for school district ad valorem tax relief from the constitutional limitation on the rate of growth of appropriations is approved by the voters, the assessor for the school district shall prepare the tax bill using the amount of tax computed under Section 26.09(a-1)(2). </w:t>
      </w:r>
      <w:r>
        <w:rPr>
          <w:u w:val="single"/>
        </w:rPr>
        <w:t xml:space="preserve"> </w:t>
      </w:r>
      <w:r>
        <w:rPr>
          <w:u w:val="single"/>
        </w:rPr>
        <w:t xml:space="preserve">If the constitutional amendment is not approved by the voters, the assessor for the school district shall prepare the tax bill using the amount of tax computed under Section 26.09(a-1)(1).</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This subsection applies only to a tax bill mailed by the assessor for a school district that includes only taxes imposed by taxing units other than the school district. In addition to the information required under Subsection (c), for the 2023 tax year, a tax bill or separate statement accompanying the tax bill shall include a statement in substantially the following form:</w:t>
      </w:r>
    </w:p>
    <w:p w:rsidR="003F3435" w:rsidRDefault="0032493E">
      <w:pPr>
        <w:spacing w:line="480" w:lineRule="auto"/>
        <w:ind w:firstLine="720"/>
        <w:jc w:val="both"/>
      </w:pPr>
      <w:r>
        <w:rPr>
          <w:u w:val="single"/>
        </w:rPr>
        <w:t xml:space="preserve">"School district tax bills will be mailed later than usual this year, but not later than December 15th, to allow time to determine whether the constitutional amendment proposed by the 88th Legislature, 1st Called Session, 2023, excepting certain appropriations to pay for school district ad valorem tax relief from the constitutional limitation on the rate of growth of appropriations is approved by the voters."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This subsection and Subsections (d-2) and (d-3) expire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this Act takes effect immediately if it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 Section 1 of this Act takes effect on the date on which the constitutional amendment proposed by the 88th Legislature, 1st Called Session, 2023, excepting certain appropriations to pay for school district ad valorem tax relief from the constitutional limitation on the rate of growth of appropriations takes effect. If that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