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88S10094 CJC/TJB/KJE-D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w:t>
      </w:r>
      <w:r>
        <w:rPr>
          <w:u w:val="single"/>
        </w:rPr>
        <w:t xml:space="preserve"> </w:t>
      </w:r>
      <w:r>
        <w:rPr>
          <w:u w:val="single"/>
        </w:rPr>
        <w:t xml:space="preserve">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w:t>
      </w:r>
      <w:r>
        <w:rPr>
          <w:u w:val="single"/>
        </w:rPr>
        <w:t xml:space="preserve"> </w:t>
      </w:r>
      <w:r>
        <w:rPr>
          <w:u w:val="single"/>
        </w:rPr>
        <w:t xml:space="preserve">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S.B.</w:t>
      </w:r>
      <w:r>
        <w:rPr>
          <w:u w:val="single"/>
        </w:rPr>
        <w:t xml:space="preserve"> </w:t>
      </w:r>
      <w:r>
        <w:rPr>
          <w:u w:val="single"/>
        </w:rPr>
        <w:t xml:space="preserve">1, Acts of the 88th Legislature, 1st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t xml:space="preserve">ARTICLE 3. </w:t>
      </w:r>
      <w:r>
        <w:t xml:space="preserve"> </w:t>
      </w:r>
      <w:r>
        <w:t xml:space="preserve">SCHOOL DISTRICT RESIDENCE HOMESTEAD EXEMPTION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$60,000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1st Called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2023,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1, 88th Legislature, 1st Called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EXEMPTIONS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1, 88th Legislature, 1st Called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S.J.R. 1, 88th Legislature, 1st Called Session, 2023. This subsection expires September 1, 2024.</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The chief appraiser shall prepare supplemental appraisal records to account for the changes in law made by S.B. 1, Acts of the 88th Legislature, 1st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school district shall determine the total taxable value of property taxable by the district and the taxable value of new property as if the changes in law made by S.B. 1, Acts of the 88th Legislature, 1st Called Session, 2023, were in effect for that tax year.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2023 tax year as if the changes in law made by S.B. 1,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S.B. 1,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district on a residence homestead for the 2023 tax year as if the changes in law made by S.B. 1, Acts of the 88th Legislature, 1st Called Session, 2023, were in effect for that tax year and also as if the changes in law made by that Act were not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2023 tax year to reflect the results of the election to approve the constitutional amendment proposed by S.J.R. 1, 88th Legislature, 1st Called Session, 2023.  This subsection expires December 31, 2024.</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2023 tax year and only if the changes in law made by S.B. 1, Acts of the 88th Legislature, 1st Called Session, 2023, would lower the taxes imposed by the district on the property for that tax year.  The assessor for the district shall compute the amount of taxes imposed and the other information required by this section as if the changes in law made by S.B. 1, Acts of the 88th Legislature, 1st Called Session, 2023, were in effect for that tax year.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S.B. 1, Acts of the 88th Legislature, 1st Called Session, 2023, were not in effect for that tax year).  Because of action by the Texas Legislature, your tax bill has been lowered by $____ (insert difference between amount of tax bill if the changes in law made by S.B. 1, Acts of the 88th Legislature, 1st Called Session, 2023, were not in effect for that tax year and amount of tax bill if that Act were in effect for that tax year), resulting in a lower tax bill of $____ (insert amount of tax bill if the changes in law made by S.B. 1, Acts of the 88th Legislature, 1st Called Session, 2023, were in   effect for that tax year), contingent on the approval by the voters at an election to be held November 7, 2023, of the constitutional amendment proposed by S.J.R. 1, 88th Legislature, 1st Called Session, 2023.  If that constitutional amendment is not approved by the voters at the election, a supplemental tax bill in the amount of $____ (insert difference between amount of tax bill if the changes in law made by S.B. 1, Acts of the 88th Legislature, 1st Called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1, 88th Legislature, 1st Called Session, 2023.  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2023 tax year is calculated as if the changes in law made by S.B. 1, Acts of the 88th Legislature, 1st Called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1, Acts of the 88th Legislature, 1st Called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The changes in law made by this article to Sections 11.13 and 11.26, Tax Code, apply beginning with the ad valorem tax year that begins January 1, 2023.</w:t>
      </w:r>
    </w:p>
    <w:p w:rsidR="003F3435" w:rsidRDefault="0032493E">
      <w:pPr>
        <w:spacing w:line="480" w:lineRule="auto"/>
        <w:jc w:val="center"/>
      </w:pPr>
      <w:r>
        <w:t xml:space="preserve">ARTICLE 4.  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article,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Except as provided by Subsection (b) of this section or as otherwise provided by Article 3 of this Act:</w:t>
      </w:r>
    </w:p>
    <w:p w:rsidR="003F3435" w:rsidRDefault="0032493E">
      <w:pPr>
        <w:spacing w:line="480" w:lineRule="auto"/>
        <w:ind w:firstLine="1440"/>
        <w:jc w:val="both"/>
      </w:pPr>
      <w:r>
        <w:t xml:space="preserve">(1)</w:t>
      </w:r>
      <w:r xml:space="preserve">
        <w:t> </w:t>
      </w:r>
      <w:r xml:space="preserve">
        <w:t> </w:t>
      </w:r>
      <w:r>
        <w:t xml:space="preserve">Article 3 of this Act takes effect on the date on which the constitutional amendment proposed by S.J.R. 1, 88th Legislature, 1st Called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3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and Sections 25.23(a-1), 26.04(a-1) and (c-1), 26.08(q), 26.09(c-1), 26.15(h), 31.01(d-2), (d-3), (d-4), and (d-5), and 31.02(a-1), Tax Code, as added by Article 3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