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88S10075 CJC/TJB/KJE-D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S.J.R.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$100,000</w:t>
      </w:r>
      <w:r>
        <w:t xml:space="preserve"> [</w:t>
      </w:r>
      <w:r>
        <w:rPr>
          <w:strike/>
        </w:rPr>
        <w:t xml:space="preserve">$40,000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w:t>
      </w:r>
      <w:r xml:space="preserve">
        <w:t> </w:t>
      </w:r>
      <w:r xml:space="preserve">
        <w:t>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w:t>
      </w:r>
      <w:r xml:space="preserve">
        <w:t> </w:t>
      </w:r>
      <w:r xml:space="preserve">
        <w:t> </w:t>
      </w:r>
      <w:r>
        <w:t xml:space="preserve">The legislature, by general law, may provide for the transfer of all or a proportionate amount of a limitation provided by this subsection for a person who qualifies for the limitation and establishes a different residence homestead.</w:t>
      </w:r>
      <w:r xml:space="preserve">
        <w:t> </w:t>
      </w:r>
      <w:r xml:space="preserve">
        <w:t>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w:t>
      </w:r>
      <w:r xml:space="preserve">
        <w:t> </w:t>
      </w:r>
      <w:r xml:space="preserve">
        <w:t>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w:t>
      </w:r>
      <w:r xml:space="preserve">
        <w:t> </w:t>
      </w:r>
      <w:r xml:space="preserve">
        <w:t>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2021 tax year or an earlier tax year, the legislature shall provide for a reduction in the amount of the limitation for the 2023 tax year and subsequent tax years in an amount equal to $15,000 multiplied by the 2022 tax rate for general elementary and secondary public school purposes applicable to the residence homestead.  Beginning with the 2023 tax year, for any tax year in which the amount of the exemption provided by Subsection (c) of this section 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1st Called Session, 2023,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amendment to Section 22, Article VIII, of this constitution applies to appropriations made for the state fiscal biennium beginning September 1, 2023, and subsequent state fiscal bienniums.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to increase the amount of the residence homestead exemption from ad valorem taxation for public school purposes from $40,000 to $100,000; to adjust the amount of the limitation on ad valorem taxes for public school purposes imposed on the residence homestead of a person who is disabled or is 65 years of age or older to reflect increases in certain exemption amounts; and to except certain appropriations to pay for school district ad valorem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