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88S20069 KJE/CJC/TJB-F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Burrows, Bonnen, Raymond, et al.</w:t>
      </w:r>
      <w:r xml:space="preserve">
        <w:tab wTab="150" tlc="none" cTlc="0"/>
      </w:r>
      <w:r>
        <w:t xml:space="preserve">H.B.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reduction in the maximum compressed tax rate of a school district and additional state aid for certain school districts impacted by compression.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$0.162.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48.2556;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 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For the 2023-2024 and 2024-2025 school years, a school district that received an adjustment under Section 48.257(b) for the 2022-2023 school year is entitled to additional state aid in an amount equal to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state and local revenue that would have been available to the district under this chapter and Chapter 49 for the current school year if the district's maximum compressed tax rate had not been reduced under Section 48.2555, as added by H.B. ___, Acts of the 88th Legislature, 2nd Called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Education Code, is amended by adding Section 48.25551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48.25551.</w:t>
      </w:r>
      <w:r>
        <w:rPr>
          <w:u w:val="single"/>
        </w:rPr>
        <w:t xml:space="preserve"> </w:t>
      </w:r>
      <w:r>
        <w:rPr>
          <w:u w:val="single"/>
        </w:rPr>
        <w:t xml:space="preserve"> </w:t>
      </w:r>
      <w:r>
        <w:rPr>
          <w:u w:val="single"/>
        </w:rPr>
        <w:t xml:space="preserve">INFORMATION REGARDING MAXIMUM COMPRESSED TAX RATE FOR 2023-2024 SCHOOL YEAR. </w:t>
      </w:r>
      <w:r>
        <w:rPr>
          <w:u w:val="single"/>
        </w:rPr>
        <w:t xml:space="preserve"> </w:t>
      </w:r>
      <w:r>
        <w:rPr>
          <w:u w:val="single"/>
        </w:rPr>
        <w:t xml:space="preserve">(a) </w:t>
      </w:r>
      <w:r>
        <w:rPr>
          <w:u w:val="single"/>
        </w:rPr>
        <w:t xml:space="preserve"> </w:t>
      </w:r>
      <w:r>
        <w:rPr>
          <w:u w:val="single"/>
        </w:rPr>
        <w:t xml:space="preserve">As soon as practicable after the effective date of H.B. ___, Acts of the 88th Legislature, 2nd Called Session, 2023,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calculate and make available each school district's maximum compressed tax rate as determined under Section 48.2555, as added by that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available the information necessary to calculate the amounts provided by Section 26.09(a-1),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Section 48.2556, the maximum compressed tax rates calculated under this section are preliminary rates for the 2023 tax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26.09, Tax Code, is amended by adding Subsections (a-1), (a-2), and (a-3)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assessor for a school district shall calculate the amount of tax imposed by the district on property for the 2023 tax year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rate adopted by the governing body of the district under Section 26.05;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tax rate described by Subdivision (1), 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$0.162;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is subject to Section 48.2555(b), Education Code, as added by H.B.</w:t>
      </w:r>
      <w:r>
        <w:rPr>
          <w:u w:val="single"/>
        </w:rPr>
        <w:t xml:space="preserve"> </w:t>
      </w:r>
      <w:r>
        <w:rPr>
          <w:u w:val="single"/>
        </w:rPr>
        <w:t xml:space="preserve">_, Acts of the 88th Legislature, 2nd Called Session, 2023, the amount of the tax reduction received by the district determined by the commissioner under that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assessor for a school district shall prepare the district's tax bills for the 2023 tax year based on the amount of tax imposed by the district for that tax year as calculated under Subsection (a-1)(2) of this section and mail the bills as provided by Section 31.01.  If the constitutional amendment proposed by the 88th Legislature, 2nd Called Session, 2023, excepting certain appropriations to pay for school district ad valorem tax relief from the constitutional limitation on the rate of growth of appropriations is not approved by the voters, the assessor for the district shall prepare corrected tax bills using the amount of tax computed under Subsection (a-1)(1) and mail the corrected bills as soon as practicable after the election.</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Subsections (a-1) and (a-2) expire December 31,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2023 tax year as necessary to reflect the results of the election to approve the constitutional amendment proposed by the 88th Legislature, 2nd Called Session, 2023, excepting certain appropriations to pay for school district ad valorem tax relief from the constitutional limitation on the rate of growth of appropriations. This subsection expires December 31,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w:t>
      </w:r>
    </w:p>
    <w:p w:rsidR="003F3435" w:rsidRDefault="0032493E">
      <w:pPr>
        <w:spacing w:line="480" w:lineRule="auto"/>
        <w:ind w:firstLine="1440"/>
        <w:jc w:val="both"/>
      </w:pPr>
      <w:r>
        <w:t xml:space="preserve">(1)</w:t>
      </w:r>
      <w:r xml:space="preserve">
        <w:t> </w:t>
      </w:r>
      <w:r xml:space="preserve">
        <w:t> </w:t>
      </w:r>
      <w:r>
        <w:t xml:space="preserve">this Act takes effect immediately if it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(b) Section 1 of this Act takes effect on the date on which the constitutional amendment proposed by the 88th Legislature, 2nd Called Session, 2023, excepting certain appropriations to pay for school district ad valorem tax relief from the constitutional limitation on the rate of growth of appropriations takes effect. If that amendment is not approved by the voters, Section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