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23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the transfer of semiautomatic rifles to certain recipients;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46.06(a), (c), and (d),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rents, leases, loans, or gives a handgun to any person knowing that the person to whom the handgun is to be delivered intends to use it unlawfully or in the commission of an unlawful act;</w:t>
      </w:r>
    </w:p>
    <w:p w:rsidR="003F3435" w:rsidRDefault="0032493E">
      <w:pPr>
        <w:spacing w:line="480" w:lineRule="auto"/>
        <w:ind w:firstLine="1440"/>
        <w:jc w:val="both"/>
      </w:pPr>
      <w:r>
        <w:t xml:space="preserve">(2)</w:t>
      </w:r>
      <w:r xml:space="preserve">
        <w:t> </w:t>
      </w:r>
      <w:r xml:space="preserve">
        <w:t> </w:t>
      </w:r>
      <w:r>
        <w:t xml:space="preserve">intentionally or knowingly sells, rents, leases, or gives or offers to sell, rent, lease, or give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to </w:t>
      </w:r>
      <w:r>
        <w:rPr>
          <w:u w:val="single"/>
        </w:rPr>
        <w:t xml:space="preserve">a</w:t>
      </w:r>
      <w:r>
        <w:t xml:space="preserve"> </w:t>
      </w:r>
      <w:r>
        <w:t xml:space="preserve">[</w:t>
      </w:r>
      <w:r>
        <w:rPr>
          <w:strike/>
        </w:rPr>
        <w:t xml:space="preserve">any</w:t>
      </w:r>
      <w:r>
        <w:t xml:space="preserve">] child younger than 18 years of age </w:t>
      </w:r>
      <w:r>
        <w:rPr>
          <w:u w:val="single"/>
        </w:rPr>
        <w:t xml:space="preserve">a</w:t>
      </w:r>
      <w:r>
        <w:t xml:space="preserve"> </w:t>
      </w:r>
      <w:r>
        <w:t xml:space="preserve">[</w:t>
      </w:r>
      <w:r>
        <w:rPr>
          <w:strike/>
        </w:rPr>
        <w:t xml:space="preserve">any firearm,</w:t>
      </w:r>
      <w:r>
        <w:t xml:space="preserve">] club, [</w:t>
      </w:r>
      <w:r>
        <w:rPr>
          <w:strike/>
        </w:rPr>
        <w:t xml:space="preserve">or</w:t>
      </w:r>
      <w:r>
        <w:t xml:space="preserve">] location-restricted knife</w:t>
      </w:r>
      <w:r>
        <w:rPr>
          <w:u w:val="single"/>
        </w:rPr>
        <w:t xml:space="preserve">, or firearm other than a semiautomatic rifle;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a person younger than 21 years of age a semiautomatic rifle</w:t>
      </w:r>
      <w:r>
        <w:t xml:space="preserve">;</w:t>
      </w:r>
    </w:p>
    <w:p w:rsidR="003F3435" w:rsidRDefault="0032493E">
      <w:pPr>
        <w:spacing w:line="480" w:lineRule="auto"/>
        <w:ind w:firstLine="1440"/>
        <w:jc w:val="both"/>
      </w:pPr>
      <w:r>
        <w:t xml:space="preserve">(3)</w:t>
      </w:r>
      <w:r xml:space="preserve">
        <w:t> </w:t>
      </w:r>
      <w:r xml:space="preserve">
        <w:t> </w:t>
      </w:r>
      <w:r>
        <w:t xml:space="preserve">intentionally, knowingly, or recklessly sells a firearm or ammunition for a firearm to any person who is intoxicated;</w:t>
      </w:r>
    </w:p>
    <w:p w:rsidR="003F3435" w:rsidRDefault="0032493E">
      <w:pPr>
        <w:spacing w:line="480" w:lineRule="auto"/>
        <w:ind w:firstLine="1440"/>
        <w:jc w:val="both"/>
      </w:pPr>
      <w:r>
        <w:t xml:space="preserve">(4)</w:t>
      </w:r>
      <w:r xml:space="preserve">
        <w:t> </w:t>
      </w:r>
      <w:r xml:space="preserve">
        <w:t> </w:t>
      </w:r>
      <w:r>
        <w:t xml:space="preserve">knowingly sells a firearm or ammunition for a firearm to any person who has been convicted of a felony before the fifth anniversary of the later of the following dates:</w:t>
      </w:r>
    </w:p>
    <w:p w:rsidR="003F3435" w:rsidRDefault="0032493E">
      <w:pPr>
        <w:spacing w:line="480" w:lineRule="auto"/>
        <w:ind w:firstLine="2160"/>
        <w:jc w:val="both"/>
      </w:pPr>
      <w:r>
        <w:t xml:space="preserve">(A)</w:t>
      </w:r>
      <w:r xml:space="preserve">
        <w:t> </w:t>
      </w:r>
      <w:r xml:space="preserve">
        <w:t> </w:t>
      </w:r>
      <w:r>
        <w:t xml:space="preserve">the person's release from confinement following conviction of the felony; or</w:t>
      </w:r>
    </w:p>
    <w:p w:rsidR="003F3435" w:rsidRDefault="0032493E">
      <w:pPr>
        <w:spacing w:line="480" w:lineRule="auto"/>
        <w:ind w:firstLine="2160"/>
        <w:jc w:val="both"/>
      </w:pPr>
      <w:r>
        <w:t xml:space="preserve">(B)</w:t>
      </w:r>
      <w:r xml:space="preserve">
        <w:t> </w:t>
      </w:r>
      <w:r xml:space="preserve">
        <w:t> </w:t>
      </w:r>
      <w:r>
        <w:t xml:space="preserve">the person's release from supervision under community supervision, parole, or mandatory supervision following conviction of the felony;</w:t>
      </w:r>
    </w:p>
    <w:p w:rsidR="003F3435" w:rsidRDefault="0032493E">
      <w:pPr>
        <w:spacing w:line="480" w:lineRule="auto"/>
        <w:ind w:firstLine="1440"/>
        <w:jc w:val="both"/>
      </w:pPr>
      <w:r>
        <w:t xml:space="preserve">(5)</w:t>
      </w:r>
      <w:r xml:space="preserve">
        <w:t> </w:t>
      </w:r>
      <w:r xml:space="preserve">
        <w:t> </w:t>
      </w:r>
      <w:r>
        <w:t xml:space="preserve">sells, rents, leases, loans, or gives a handgun to any person knowing that an active protective order is directed to the person to whom the handgun is to be delivered;</w:t>
      </w:r>
    </w:p>
    <w:p w:rsidR="003F3435" w:rsidRDefault="0032493E">
      <w:pPr>
        <w:spacing w:line="480" w:lineRule="auto"/>
        <w:ind w:firstLine="1440"/>
        <w:jc w:val="both"/>
      </w:pPr>
      <w:r>
        <w:t xml:space="preserve">(6)</w:t>
      </w:r>
      <w:r xml:space="preserve">
        <w:t> </w:t>
      </w:r>
      <w:r xml:space="preserve">
        <w:t> </w:t>
      </w:r>
      <w:r>
        <w:t xml:space="preserve">knowingly purchases, rents, leases, or receives as a loan or gift from another a handgun while an active protective order is directed to the actor; or</w:t>
      </w:r>
    </w:p>
    <w:p w:rsidR="003F3435" w:rsidRDefault="0032493E">
      <w:pPr>
        <w:spacing w:line="480" w:lineRule="auto"/>
        <w:ind w:firstLine="1440"/>
        <w:jc w:val="both"/>
      </w:pPr>
      <w:r>
        <w:t xml:space="preserve">(7)</w:t>
      </w:r>
      <w:r xml:space="preserve">
        <w:t> </w:t>
      </w:r>
      <w:r xml:space="preserve">
        <w:t> </w:t>
      </w:r>
      <w:r>
        <w:t xml:space="preserve">while prohibited from possessing a firearm under state or federal law, knowingly makes a material false statement on a form that is:</w:t>
      </w:r>
    </w:p>
    <w:p w:rsidR="003F3435" w:rsidRDefault="0032493E">
      <w:pPr>
        <w:spacing w:line="480" w:lineRule="auto"/>
        <w:ind w:firstLine="2160"/>
        <w:jc w:val="both"/>
      </w:pPr>
      <w:r>
        <w:t xml:space="preserve">(A)</w:t>
      </w:r>
      <w:r xml:space="preserve">
        <w:t> </w:t>
      </w:r>
      <w:r xml:space="preserve">
        <w:t> </w:t>
      </w:r>
      <w:r>
        <w:t xml:space="preserve">required by state or federal law for the purchase, sale, or other transfer of a firearm; and</w:t>
      </w:r>
    </w:p>
    <w:p w:rsidR="003F3435" w:rsidRDefault="0032493E">
      <w:pPr>
        <w:spacing w:line="480" w:lineRule="auto"/>
        <w:ind w:firstLine="2160"/>
        <w:jc w:val="both"/>
      </w:pPr>
      <w:r>
        <w:t xml:space="preserve">(B)</w:t>
      </w:r>
      <w:r xml:space="preserve">
        <w:t> </w:t>
      </w:r>
      <w:r xml:space="preserve">
        <w:t> </w:t>
      </w:r>
      <w:r>
        <w:t xml:space="preserve">submitted to a [</w:t>
      </w:r>
      <w:r>
        <w:rPr>
          <w:strike/>
        </w:rPr>
        <w:t xml:space="preserve">licensed</w:t>
      </w:r>
      <w:r>
        <w:t xml:space="preserve">] firearms dealer </w:t>
      </w:r>
      <w:r>
        <w:rPr>
          <w:u w:val="single"/>
        </w:rPr>
        <w:t xml:space="preserve">licensed under</w:t>
      </w:r>
      <w:r>
        <w:t xml:space="preserve">[</w:t>
      </w:r>
      <w:r>
        <w:rPr>
          <w:strike/>
        </w:rPr>
        <w:t xml:space="preserve">, as defined by</w:t>
      </w:r>
      <w:r>
        <w:t xml:space="preserve">] 18 U.S.C. Section 923.</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w:t>
      </w:r>
      <w:r>
        <w:rPr>
          <w:u w:val="single"/>
        </w:rPr>
        <w:t xml:space="preserve">(a)(2)(A)</w:t>
      </w:r>
      <w:r>
        <w:t xml:space="preserve"> [</w:t>
      </w:r>
      <w:r>
        <w:rPr>
          <w:strike/>
        </w:rPr>
        <w:t xml:space="preserve">(a)(2)</w:t>
      </w:r>
      <w:r>
        <w:t xml:space="preserve">] that the transfer was to a minor whose parent or the person having legal custody of the minor had given written permission for the sale or, if the transfer was other than a sale, the parent or person having legal custody had given effective consent.</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an offense under Subsection </w:t>
      </w:r>
      <w:r>
        <w:rPr>
          <w:u w:val="single"/>
        </w:rPr>
        <w:t xml:space="preserve">(a)(2)(A)</w:t>
      </w:r>
      <w:r>
        <w:t xml:space="preserve"> [</w:t>
      </w:r>
      <w:r>
        <w:rPr>
          <w:strike/>
        </w:rPr>
        <w:t xml:space="preserve">(a)(2)</w:t>
      </w:r>
      <w:r>
        <w:t xml:space="preserve">] is a state jail felony if the weapon that is the subject of the offense is a handgun; and</w:t>
      </w:r>
    </w:p>
    <w:p w:rsidR="003F3435" w:rsidRDefault="0032493E">
      <w:pPr>
        <w:spacing w:line="480" w:lineRule="auto"/>
        <w:ind w:firstLine="1440"/>
        <w:jc w:val="both"/>
      </w:pPr>
      <w:r>
        <w:t xml:space="preserve">(2)</w:t>
      </w:r>
      <w:r xml:space="preserve">
        <w:t> </w:t>
      </w:r>
      <w:r xml:space="preserve">
        <w:t> </w:t>
      </w:r>
      <w:r>
        <w:t xml:space="preserve">an offense under Subsection </w:t>
      </w:r>
      <w:r>
        <w:rPr>
          <w:u w:val="single"/>
        </w:rPr>
        <w:t xml:space="preserve">(a)(2)(B) or</w:t>
      </w:r>
      <w:r>
        <w:t xml:space="preserve"> (a)(7) is a state jail felony.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