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H.B.</w:t>
      </w:r>
      <w:r xml:space="preserve">
        <w:t> </w:t>
      </w:r>
      <w:r>
        <w:t xml:space="preserve">No.</w:t>
      </w:r>
      <w:r xml:space="preserve">
        <w:t> </w:t>
      </w:r>
      <w:r>
        <w:t xml:space="preserve">27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study conducted by the Commission on Jail Standards on the living conditions and safety of persons confined in the Harris County jail.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w:t>
      </w:r>
      <w:r>
        <w:t xml:space="preserve"> </w:t>
      </w:r>
      <w:r>
        <w:t xml:space="preserve">The Commission on Jail Standards shall conduct a study to evaluate the living conditions and safety of persons confined in the Harris County jail.</w:t>
      </w:r>
    </w:p>
    <w:p w:rsidR="003F3435" w:rsidRDefault="0032493E">
      <w:pPr>
        <w:spacing w:line="480" w:lineRule="auto"/>
        <w:ind w:firstLine="720"/>
        <w:jc w:val="both"/>
      </w:pPr>
      <w:r>
        <w:t xml:space="preserve">(b)</w:t>
      </w:r>
      <w:r xml:space="preserve">
        <w:t> </w:t>
      </w:r>
      <w:r xml:space="preserve">
        <w:t> </w:t>
      </w:r>
      <w:r>
        <w:t xml:space="preserve">Not later than December 1, 2024, the Commission on Jail Standards shall submit to the legislature a written report on the results of the study and any recommendations for legislative or other action to improve the living conditions and safety of persons confined in the Harris County jail.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expires September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