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ENROLLMENT.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rely on findings made by an express lane agency, including a division of an express lane agency, in determining a child's eligibility for coverage under the child health plan, including a child's eligibility for reenrollment in the plan. </w:t>
      </w:r>
      <w:r>
        <w:rPr>
          <w:u w:val="single"/>
        </w:rPr>
        <w:t xml:space="preserve"> </w:t>
      </w:r>
      <w:r>
        <w:rPr>
          <w:u w:val="single"/>
        </w:rPr>
        <w:t xml:space="preserve">The commission shall use express lane eligibility by evaluating data received from an applicant under other public assistance programs to determine the applicant's eligibility for coverage under the child health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child health plan program a child who is determined to be eligible for the program under this section, except that the child may only be enrolled in the program if the child's parent, legal guardian, or custodial relative affirmatively consents to the enrollment. </w:t>
      </w:r>
      <w:r>
        <w:rPr>
          <w:u w:val="single"/>
        </w:rPr>
        <w:t xml:space="preserve"> </w:t>
      </w:r>
      <w:r>
        <w:rPr>
          <w:u w:val="single"/>
        </w:rPr>
        <w:t xml:space="preserve">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coverage under the child health plan program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child health plan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457.340(e), the commission shall provide to the parent, legal guardian, or custodial relative of a child determined eligible for coverage under the child health plan program using the express lane option implemented under this section notice of that determination. </w:t>
      </w:r>
      <w:r>
        <w:rPr>
          <w:u w:val="single"/>
        </w:rPr>
        <w:t xml:space="preserve"> </w:t>
      </w:r>
      <w:r>
        <w:rPr>
          <w:u w:val="single"/>
        </w:rPr>
        <w:t xml:space="preserve">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w:t>
      </w:r>
      <w:r>
        <w:t xml:space="preserve"> </w:t>
      </w:r>
      <w:r>
        <w:t xml:space="preserve">The executive commissioner by rule may develop procedures to determine whether there is a need for a recertification review of a child described by this subsection to be conducted through a personal interview with a commission representative. </w:t>
      </w:r>
      <w:r>
        <w:t xml:space="preserve"> </w:t>
      </w:r>
      <w:r>
        <w:t xml:space="preserve">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w:t>
      </w:r>
      <w:r>
        <w:t xml:space="preserve"> </w:t>
      </w:r>
      <w:r>
        <w:t xml:space="preserve">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as defined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ELIGIBILITY; ENROLLMENT.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rely on findings made by an express lane agency, including a division of an express lane agency, in determining a child's eligibility for medical assistance, including the recertification of a child's eligibility for medical assistance benefits. </w:t>
      </w:r>
      <w:r>
        <w:rPr>
          <w:u w:val="single"/>
        </w:rPr>
        <w:t xml:space="preserve"> </w:t>
      </w:r>
      <w:r>
        <w:rPr>
          <w:u w:val="single"/>
        </w:rPr>
        <w:t xml:space="preserve">The commission shall use express lane eligibility by evaluating data received from an applicant under other public assistance programs to determine the applicant's eligibility for benefits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medical assistance program a child who is determined to be eligible for the program under this section, except that the child may only be enrolled in the program if the child's parent, legal guardian, or custodial relative affirmatively consents to the enrollment. </w:t>
      </w:r>
      <w:r>
        <w:rPr>
          <w:u w:val="single"/>
        </w:rPr>
        <w:t xml:space="preserve"> </w:t>
      </w:r>
      <w:r>
        <w:rPr>
          <w:u w:val="single"/>
        </w:rPr>
        <w:t xml:space="preserve">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medical assistance benefits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medical assistance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435.917, the commission shall provide to the parent, legal guardian, or custodial relative of a child determined eligible for benefits under the medical assistance program using the express lane option implemented under this section notice of that determination. </w:t>
      </w:r>
      <w:r>
        <w:rPr>
          <w:u w:val="single"/>
        </w:rPr>
        <w:t xml:space="preserve"> </w:t>
      </w:r>
      <w:r>
        <w:rPr>
          <w:u w:val="single"/>
        </w:rPr>
        <w:t xml:space="preserve">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w:t>
      </w:r>
      <w:r>
        <w:t xml:space="preserve">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