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88S20065 CJC/TJB-D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excepting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amendment to Section 22, Article VIII, of this constitution as proposed by the 88th Legislature, 2nd Called Session, 2023, excepting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change made to Section 22, Article VIII, of this constitution by the amendment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excepting certain appropriations to pay for school district property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