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2nd Called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