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5209CB" w14:paraId="31FE581F" w14:textId="77777777" w:rsidTr="00345119">
        <w:tc>
          <w:tcPr>
            <w:tcW w:w="9576" w:type="dxa"/>
            <w:noWrap/>
          </w:tcPr>
          <w:p w14:paraId="713FA734" w14:textId="77777777" w:rsidR="008423E4" w:rsidRPr="0022177D" w:rsidRDefault="00737F55" w:rsidP="0067645B">
            <w:pPr>
              <w:pStyle w:val="Heading1"/>
            </w:pPr>
            <w:r w:rsidRPr="00631897">
              <w:t>BILL ANALYSIS</w:t>
            </w:r>
          </w:p>
        </w:tc>
      </w:tr>
    </w:tbl>
    <w:p w14:paraId="05877C33" w14:textId="77777777" w:rsidR="008423E4" w:rsidRPr="0022177D" w:rsidRDefault="008423E4" w:rsidP="0067645B">
      <w:pPr>
        <w:jc w:val="center"/>
      </w:pPr>
    </w:p>
    <w:p w14:paraId="39B46953" w14:textId="77777777" w:rsidR="008423E4" w:rsidRPr="00B31F0E" w:rsidRDefault="008423E4" w:rsidP="0067645B"/>
    <w:p w14:paraId="593962DA" w14:textId="77777777" w:rsidR="008423E4" w:rsidRPr="00742794" w:rsidRDefault="008423E4" w:rsidP="0067645B">
      <w:pPr>
        <w:tabs>
          <w:tab w:val="right" w:pos="9360"/>
        </w:tabs>
      </w:pPr>
    </w:p>
    <w:tbl>
      <w:tblPr>
        <w:tblW w:w="0" w:type="auto"/>
        <w:tblLayout w:type="fixed"/>
        <w:tblLook w:val="01E0" w:firstRow="1" w:lastRow="1" w:firstColumn="1" w:lastColumn="1" w:noHBand="0" w:noVBand="0"/>
      </w:tblPr>
      <w:tblGrid>
        <w:gridCol w:w="9576"/>
      </w:tblGrid>
      <w:tr w:rsidR="005209CB" w14:paraId="47D13604" w14:textId="77777777" w:rsidTr="00345119">
        <w:tc>
          <w:tcPr>
            <w:tcW w:w="9576" w:type="dxa"/>
          </w:tcPr>
          <w:p w14:paraId="09922CE6" w14:textId="0CBAEFA3" w:rsidR="008423E4" w:rsidRPr="00861995" w:rsidRDefault="00737F55" w:rsidP="0067645B">
            <w:pPr>
              <w:jc w:val="right"/>
            </w:pPr>
            <w:r>
              <w:t>C.S.S.B. 7</w:t>
            </w:r>
          </w:p>
        </w:tc>
      </w:tr>
      <w:tr w:rsidR="005209CB" w14:paraId="10D7D44A" w14:textId="77777777" w:rsidTr="00345119">
        <w:tc>
          <w:tcPr>
            <w:tcW w:w="9576" w:type="dxa"/>
          </w:tcPr>
          <w:p w14:paraId="401215B7" w14:textId="6CFA93DC" w:rsidR="008423E4" w:rsidRPr="00861995" w:rsidRDefault="00737F55" w:rsidP="0067645B">
            <w:pPr>
              <w:jc w:val="right"/>
            </w:pPr>
            <w:r>
              <w:t xml:space="preserve">By: </w:t>
            </w:r>
            <w:r w:rsidR="00AF7060">
              <w:t>Middleton</w:t>
            </w:r>
          </w:p>
        </w:tc>
      </w:tr>
      <w:tr w:rsidR="005209CB" w14:paraId="3B71A607" w14:textId="77777777" w:rsidTr="00345119">
        <w:tc>
          <w:tcPr>
            <w:tcW w:w="9576" w:type="dxa"/>
          </w:tcPr>
          <w:p w14:paraId="42F7E74F" w14:textId="44B277B5" w:rsidR="008423E4" w:rsidRPr="00861995" w:rsidRDefault="00737F55" w:rsidP="0067645B">
            <w:pPr>
              <w:jc w:val="right"/>
            </w:pPr>
            <w:r>
              <w:t>State Affairs</w:t>
            </w:r>
          </w:p>
        </w:tc>
      </w:tr>
      <w:tr w:rsidR="005209CB" w14:paraId="6E5476EA" w14:textId="77777777" w:rsidTr="00345119">
        <w:tc>
          <w:tcPr>
            <w:tcW w:w="9576" w:type="dxa"/>
          </w:tcPr>
          <w:p w14:paraId="11FB3CB4" w14:textId="4C5A88E5" w:rsidR="008423E4" w:rsidRDefault="00737F55" w:rsidP="0067645B">
            <w:pPr>
              <w:jc w:val="right"/>
            </w:pPr>
            <w:r>
              <w:t>Committee Report (Substituted)</w:t>
            </w:r>
          </w:p>
        </w:tc>
      </w:tr>
    </w:tbl>
    <w:p w14:paraId="3962F1AF" w14:textId="77777777" w:rsidR="008423E4" w:rsidRDefault="008423E4" w:rsidP="0067645B">
      <w:pPr>
        <w:tabs>
          <w:tab w:val="right" w:pos="9360"/>
        </w:tabs>
      </w:pPr>
    </w:p>
    <w:p w14:paraId="23DE9806" w14:textId="77777777" w:rsidR="008423E4" w:rsidRDefault="008423E4" w:rsidP="0067645B"/>
    <w:p w14:paraId="2D7AE2AA" w14:textId="77777777" w:rsidR="008423E4" w:rsidRDefault="008423E4" w:rsidP="0067645B"/>
    <w:tbl>
      <w:tblPr>
        <w:tblW w:w="0" w:type="auto"/>
        <w:tblCellMar>
          <w:left w:w="115" w:type="dxa"/>
          <w:right w:w="115" w:type="dxa"/>
        </w:tblCellMar>
        <w:tblLook w:val="01E0" w:firstRow="1" w:lastRow="1" w:firstColumn="1" w:lastColumn="1" w:noHBand="0" w:noVBand="0"/>
      </w:tblPr>
      <w:tblGrid>
        <w:gridCol w:w="9360"/>
      </w:tblGrid>
      <w:tr w:rsidR="005209CB" w14:paraId="04E4C14D" w14:textId="77777777" w:rsidTr="00354B7D">
        <w:tc>
          <w:tcPr>
            <w:tcW w:w="9360" w:type="dxa"/>
          </w:tcPr>
          <w:p w14:paraId="5E566E58" w14:textId="77777777" w:rsidR="008423E4" w:rsidRPr="00A8133F" w:rsidRDefault="00737F55" w:rsidP="0067645B">
            <w:pPr>
              <w:rPr>
                <w:b/>
              </w:rPr>
            </w:pPr>
            <w:r w:rsidRPr="009C1E9A">
              <w:rPr>
                <w:b/>
                <w:u w:val="single"/>
              </w:rPr>
              <w:t>BACKGROUND AND PURPOSE</w:t>
            </w:r>
            <w:r>
              <w:rPr>
                <w:b/>
              </w:rPr>
              <w:t xml:space="preserve"> </w:t>
            </w:r>
          </w:p>
          <w:p w14:paraId="34D416F6" w14:textId="77777777" w:rsidR="008423E4" w:rsidRDefault="008423E4" w:rsidP="0067645B"/>
          <w:p w14:paraId="56C976DF" w14:textId="66A8D6F0" w:rsidR="00804E5F" w:rsidRDefault="00737F55" w:rsidP="0067645B">
            <w:pPr>
              <w:pStyle w:val="Header"/>
              <w:tabs>
                <w:tab w:val="clear" w:pos="4320"/>
                <w:tab w:val="clear" w:pos="8640"/>
              </w:tabs>
              <w:jc w:val="both"/>
            </w:pPr>
            <w:r>
              <w:t>According to the U.S. Bureau of Labor Statistics, t</w:t>
            </w:r>
            <w:r w:rsidR="00885A1C" w:rsidRPr="00885A1C">
              <w:t>he COVID</w:t>
            </w:r>
            <w:r w:rsidR="002A7BDB">
              <w:noBreakHyphen/>
            </w:r>
            <w:r w:rsidR="00885A1C" w:rsidRPr="00885A1C">
              <w:t xml:space="preserve">19 </w:t>
            </w:r>
            <w:r>
              <w:t>pandemic</w:t>
            </w:r>
            <w:r w:rsidRPr="00885A1C">
              <w:t xml:space="preserve"> </w:t>
            </w:r>
            <w:r>
              <w:t>disrupted business across the United States</w:t>
            </w:r>
            <w:r w:rsidR="00885A1C" w:rsidRPr="00885A1C">
              <w:t xml:space="preserve">. </w:t>
            </w:r>
            <w:r>
              <w:t xml:space="preserve">Private </w:t>
            </w:r>
            <w:r>
              <w:t>employers</w:t>
            </w:r>
            <w:r w:rsidR="00885A1C" w:rsidRPr="00885A1C">
              <w:t xml:space="preserve"> were faced with the enormous task of navigating complex decisions based on evolving data and information, including decisions relating to COVID</w:t>
            </w:r>
            <w:r w:rsidR="002A7BDB">
              <w:noBreakHyphen/>
            </w:r>
            <w:r w:rsidR="00885A1C" w:rsidRPr="00885A1C">
              <w:t>19 vaccinations. According to a</w:t>
            </w:r>
            <w:r w:rsidR="00DF56E7">
              <w:t>n</w:t>
            </w:r>
            <w:r w:rsidR="00885A1C" w:rsidRPr="00885A1C">
              <w:t xml:space="preserve"> </w:t>
            </w:r>
            <w:r w:rsidR="00DF56E7">
              <w:t>October</w:t>
            </w:r>
            <w:r w:rsidR="00885A1C" w:rsidRPr="00885A1C">
              <w:t xml:space="preserve"> 2021 survey </w:t>
            </w:r>
            <w:r w:rsidR="00404A72">
              <w:t xml:space="preserve">conducted </w:t>
            </w:r>
            <w:r w:rsidR="00885A1C" w:rsidRPr="00885A1C">
              <w:t xml:space="preserve">by </w:t>
            </w:r>
            <w:r w:rsidR="00404A72">
              <w:t xml:space="preserve">the </w:t>
            </w:r>
            <w:r w:rsidR="00885A1C" w:rsidRPr="00885A1C">
              <w:t>KFF COVID</w:t>
            </w:r>
            <w:r w:rsidR="002A7BDB">
              <w:noBreakHyphen/>
            </w:r>
            <w:r w:rsidR="00885A1C" w:rsidRPr="00885A1C">
              <w:t>19 Vaccine Monitor, one in four employe</w:t>
            </w:r>
            <w:r w:rsidR="00DF56E7">
              <w:t>es reported that their employer</w:t>
            </w:r>
            <w:r w:rsidR="00885A1C" w:rsidRPr="00885A1C">
              <w:t xml:space="preserve"> required the</w:t>
            </w:r>
            <w:r w:rsidR="00DF56E7">
              <w:t>m</w:t>
            </w:r>
            <w:r w:rsidR="00885A1C" w:rsidRPr="00885A1C">
              <w:t xml:space="preserve"> to get a COVID</w:t>
            </w:r>
            <w:r w:rsidR="002A7BDB">
              <w:noBreakHyphen/>
            </w:r>
            <w:r w:rsidR="00885A1C" w:rsidRPr="00885A1C">
              <w:t xml:space="preserve">19 vaccine. Meanwhile, the same survey found </w:t>
            </w:r>
            <w:r>
              <w:t xml:space="preserve">that </w:t>
            </w:r>
            <w:r w:rsidR="00885A1C" w:rsidRPr="00885A1C">
              <w:t>over half of</w:t>
            </w:r>
            <w:r>
              <w:t xml:space="preserve"> the</w:t>
            </w:r>
            <w:r w:rsidR="00885A1C" w:rsidRPr="00885A1C">
              <w:t xml:space="preserve"> employees </w:t>
            </w:r>
            <w:r w:rsidR="00EE6180">
              <w:t xml:space="preserve">surveyed </w:t>
            </w:r>
            <w:r w:rsidR="00885A1C" w:rsidRPr="00885A1C">
              <w:t xml:space="preserve">were opposed to their employers </w:t>
            </w:r>
            <w:r w:rsidR="00EE6180">
              <w:t>implementing a</w:t>
            </w:r>
            <w:r w:rsidR="00885A1C" w:rsidRPr="00885A1C">
              <w:t xml:space="preserve"> vaccine</w:t>
            </w:r>
            <w:r w:rsidR="00EE6180">
              <w:t xml:space="preserve"> requirement</w:t>
            </w:r>
            <w:r w:rsidR="00885A1C" w:rsidRPr="00885A1C">
              <w:t xml:space="preserve">. </w:t>
            </w:r>
          </w:p>
          <w:p w14:paraId="7BC7A638" w14:textId="77777777" w:rsidR="00804E5F" w:rsidRDefault="00804E5F" w:rsidP="0067645B">
            <w:pPr>
              <w:pStyle w:val="Header"/>
              <w:tabs>
                <w:tab w:val="clear" w:pos="4320"/>
                <w:tab w:val="clear" w:pos="8640"/>
              </w:tabs>
              <w:jc w:val="both"/>
            </w:pPr>
          </w:p>
          <w:p w14:paraId="4781B1E9" w14:textId="6361AF69" w:rsidR="008423E4" w:rsidRDefault="00737F55" w:rsidP="0067645B">
            <w:pPr>
              <w:pStyle w:val="Header"/>
              <w:tabs>
                <w:tab w:val="clear" w:pos="4320"/>
                <w:tab w:val="clear" w:pos="8640"/>
              </w:tabs>
              <w:jc w:val="both"/>
            </w:pPr>
            <w:r w:rsidRPr="00885A1C">
              <w:t xml:space="preserve">While the </w:t>
            </w:r>
            <w:r w:rsidRPr="00885A1C">
              <w:t>legislature passed S</w:t>
            </w:r>
            <w:r w:rsidR="00804E5F">
              <w:t>.</w:t>
            </w:r>
            <w:r w:rsidRPr="00885A1C">
              <w:t>B</w:t>
            </w:r>
            <w:r w:rsidR="00804E5F">
              <w:t>.</w:t>
            </w:r>
            <w:r w:rsidRPr="00885A1C">
              <w:t xml:space="preserve"> 29</w:t>
            </w:r>
            <w:r w:rsidR="006363C9">
              <w:t>, Acts of</w:t>
            </w:r>
            <w:r w:rsidRPr="00885A1C">
              <w:t xml:space="preserve"> the 88th </w:t>
            </w:r>
            <w:r w:rsidR="006363C9">
              <w:t>Legislature, Regular</w:t>
            </w:r>
            <w:r w:rsidR="006363C9" w:rsidRPr="00885A1C">
              <w:t xml:space="preserve"> </w:t>
            </w:r>
            <w:r w:rsidRPr="00885A1C">
              <w:t>Session</w:t>
            </w:r>
            <w:r w:rsidR="006363C9">
              <w:t>,</w:t>
            </w:r>
            <w:r w:rsidRPr="00885A1C">
              <w:t xml:space="preserve"> to prevent governmental entities from requiring </w:t>
            </w:r>
            <w:r w:rsidR="00CA2211">
              <w:t>individuals</w:t>
            </w:r>
            <w:r w:rsidR="00CA2211" w:rsidRPr="00885A1C">
              <w:t xml:space="preserve"> </w:t>
            </w:r>
            <w:r w:rsidRPr="00885A1C">
              <w:t>to receive a COVID</w:t>
            </w:r>
            <w:r w:rsidR="002A7BDB">
              <w:noBreakHyphen/>
            </w:r>
            <w:r w:rsidRPr="00885A1C">
              <w:t xml:space="preserve">19 vaccination, there is no such protection currently in law for employees of private employers. </w:t>
            </w:r>
            <w:r>
              <w:t>C.S.</w:t>
            </w:r>
            <w:r w:rsidRPr="00885A1C">
              <w:t>S</w:t>
            </w:r>
            <w:r>
              <w:t>.</w:t>
            </w:r>
            <w:r w:rsidRPr="00885A1C">
              <w:t>B</w:t>
            </w:r>
            <w:r>
              <w:t>.</w:t>
            </w:r>
            <w:r w:rsidR="002A7BDB">
              <w:t> </w:t>
            </w:r>
            <w:r w:rsidRPr="00885A1C">
              <w:t xml:space="preserve">7 seeks to better protect individuals' right to make their own medical decisions by prohibiting </w:t>
            </w:r>
            <w:r w:rsidR="00723165">
              <w:t>private</w:t>
            </w:r>
            <w:r w:rsidR="006363C9" w:rsidRPr="00885A1C">
              <w:t xml:space="preserve"> </w:t>
            </w:r>
            <w:r w:rsidRPr="00885A1C">
              <w:t xml:space="preserve">employers from mandating </w:t>
            </w:r>
            <w:r w:rsidR="006363C9">
              <w:t xml:space="preserve">that their </w:t>
            </w:r>
            <w:r w:rsidRPr="00885A1C">
              <w:t>employees</w:t>
            </w:r>
            <w:r w:rsidR="006363C9">
              <w:t xml:space="preserve"> or contractors</w:t>
            </w:r>
            <w:r w:rsidRPr="00885A1C">
              <w:t xml:space="preserve"> receive the COVID</w:t>
            </w:r>
            <w:r w:rsidR="002A7BDB">
              <w:noBreakHyphen/>
            </w:r>
            <w:r w:rsidRPr="00885A1C">
              <w:t>19 vaccine.</w:t>
            </w:r>
          </w:p>
          <w:p w14:paraId="5593099D" w14:textId="77777777" w:rsidR="008423E4" w:rsidRPr="00E26B13" w:rsidRDefault="008423E4" w:rsidP="0067645B">
            <w:pPr>
              <w:rPr>
                <w:b/>
              </w:rPr>
            </w:pPr>
          </w:p>
        </w:tc>
      </w:tr>
      <w:tr w:rsidR="005209CB" w14:paraId="6F4DAD36" w14:textId="77777777" w:rsidTr="00354B7D">
        <w:tc>
          <w:tcPr>
            <w:tcW w:w="9360" w:type="dxa"/>
          </w:tcPr>
          <w:p w14:paraId="56D864B6" w14:textId="77777777" w:rsidR="0017725B" w:rsidRDefault="00737F55" w:rsidP="0067645B">
            <w:pPr>
              <w:rPr>
                <w:b/>
                <w:u w:val="single"/>
              </w:rPr>
            </w:pPr>
            <w:r>
              <w:rPr>
                <w:b/>
                <w:u w:val="single"/>
              </w:rPr>
              <w:t>CRIMINAL JUSTICE IMPACT</w:t>
            </w:r>
          </w:p>
          <w:p w14:paraId="469C8DBB" w14:textId="77777777" w:rsidR="0017725B" w:rsidRDefault="0017725B" w:rsidP="0067645B">
            <w:pPr>
              <w:rPr>
                <w:b/>
                <w:u w:val="single"/>
              </w:rPr>
            </w:pPr>
          </w:p>
          <w:p w14:paraId="05C88AD0" w14:textId="7981FFB0" w:rsidR="000861B8" w:rsidRPr="000861B8" w:rsidRDefault="00737F55" w:rsidP="0067645B">
            <w:pPr>
              <w:jc w:val="both"/>
            </w:pPr>
            <w:r>
              <w:t xml:space="preserve">It is the committee's opinion </w:t>
            </w:r>
            <w:r>
              <w:t>that this bill does not expressly create a criminal offense, increase the punishment for an existing criminal offense or category of offenses, or change the eligibility of a person for community supervision, parole, or mandatory supervision.</w:t>
            </w:r>
          </w:p>
          <w:p w14:paraId="43B0C3A0" w14:textId="77777777" w:rsidR="0017725B" w:rsidRPr="0017725B" w:rsidRDefault="0017725B" w:rsidP="0067645B">
            <w:pPr>
              <w:rPr>
                <w:b/>
                <w:u w:val="single"/>
              </w:rPr>
            </w:pPr>
          </w:p>
        </w:tc>
      </w:tr>
      <w:tr w:rsidR="005209CB" w14:paraId="58AE76DD" w14:textId="77777777" w:rsidTr="00354B7D">
        <w:tc>
          <w:tcPr>
            <w:tcW w:w="9360" w:type="dxa"/>
          </w:tcPr>
          <w:p w14:paraId="11FAD387" w14:textId="77777777" w:rsidR="008423E4" w:rsidRPr="00A8133F" w:rsidRDefault="00737F55" w:rsidP="0067645B">
            <w:pPr>
              <w:rPr>
                <w:b/>
              </w:rPr>
            </w:pPr>
            <w:r w:rsidRPr="009C1E9A">
              <w:rPr>
                <w:b/>
                <w:u w:val="single"/>
              </w:rPr>
              <w:t>RULEMAKING A</w:t>
            </w:r>
            <w:r w:rsidRPr="009C1E9A">
              <w:rPr>
                <w:b/>
                <w:u w:val="single"/>
              </w:rPr>
              <w:t>UTHORITY</w:t>
            </w:r>
            <w:r>
              <w:rPr>
                <w:b/>
              </w:rPr>
              <w:t xml:space="preserve"> </w:t>
            </w:r>
          </w:p>
          <w:p w14:paraId="5E918C87" w14:textId="77777777" w:rsidR="008423E4" w:rsidRDefault="008423E4" w:rsidP="0067645B"/>
          <w:p w14:paraId="5E676D25" w14:textId="3E380633" w:rsidR="000861B8" w:rsidRDefault="00737F55" w:rsidP="0067645B">
            <w:pPr>
              <w:pStyle w:val="Header"/>
              <w:tabs>
                <w:tab w:val="clear" w:pos="4320"/>
                <w:tab w:val="clear" w:pos="8640"/>
              </w:tabs>
              <w:jc w:val="both"/>
            </w:pPr>
            <w:r>
              <w:t>It is the committee's opinion that rulemaking authority is expressly granted to the Texas Workforce Commission in SECTION 1 of this bill.</w:t>
            </w:r>
          </w:p>
          <w:p w14:paraId="07BF806C" w14:textId="77777777" w:rsidR="008423E4" w:rsidRPr="00E21FDC" w:rsidRDefault="008423E4" w:rsidP="0067645B">
            <w:pPr>
              <w:rPr>
                <w:b/>
              </w:rPr>
            </w:pPr>
          </w:p>
        </w:tc>
      </w:tr>
      <w:tr w:rsidR="005209CB" w14:paraId="68734D54" w14:textId="77777777" w:rsidTr="00354B7D">
        <w:tc>
          <w:tcPr>
            <w:tcW w:w="9360" w:type="dxa"/>
          </w:tcPr>
          <w:p w14:paraId="3812EF00" w14:textId="77777777" w:rsidR="008423E4" w:rsidRPr="00A8133F" w:rsidRDefault="00737F55" w:rsidP="0067645B">
            <w:pPr>
              <w:rPr>
                <w:b/>
              </w:rPr>
            </w:pPr>
            <w:r w:rsidRPr="009C1E9A">
              <w:rPr>
                <w:b/>
                <w:u w:val="single"/>
              </w:rPr>
              <w:t>ANALYSIS</w:t>
            </w:r>
            <w:r>
              <w:rPr>
                <w:b/>
              </w:rPr>
              <w:t xml:space="preserve"> </w:t>
            </w:r>
          </w:p>
          <w:p w14:paraId="4967B05C" w14:textId="77777777" w:rsidR="008423E4" w:rsidRDefault="008423E4" w:rsidP="0067645B"/>
          <w:p w14:paraId="29E59FB3" w14:textId="66ABA88C" w:rsidR="009C36CD" w:rsidRDefault="00737F55" w:rsidP="0067645B">
            <w:pPr>
              <w:pStyle w:val="Header"/>
              <w:tabs>
                <w:tab w:val="clear" w:pos="4320"/>
                <w:tab w:val="clear" w:pos="8640"/>
              </w:tabs>
              <w:jc w:val="both"/>
            </w:pPr>
            <w:r>
              <w:t>C.S.</w:t>
            </w:r>
            <w:r w:rsidR="00C13B8D">
              <w:t>S.B. 7 amends the Health and Safety Code to prohibit an employer</w:t>
            </w:r>
            <w:r w:rsidR="00105632">
              <w:t xml:space="preserve">, defined for purposes of the bill as </w:t>
            </w:r>
            <w:r w:rsidR="00105632" w:rsidRPr="00C13B8D">
              <w:t>a person, other than a governmental entity, who employs one or more employees</w:t>
            </w:r>
            <w:r w:rsidR="00105632">
              <w:t>,</w:t>
            </w:r>
            <w:r w:rsidR="00C13B8D">
              <w:t xml:space="preserve"> from doing the following:</w:t>
            </w:r>
          </w:p>
          <w:p w14:paraId="1F2DD162" w14:textId="359336FF" w:rsidR="00C13B8D" w:rsidRDefault="00737F55" w:rsidP="0067645B">
            <w:pPr>
              <w:pStyle w:val="Header"/>
              <w:numPr>
                <w:ilvl w:val="0"/>
                <w:numId w:val="1"/>
              </w:numPr>
              <w:tabs>
                <w:tab w:val="clear" w:pos="4320"/>
                <w:tab w:val="clear" w:pos="8640"/>
              </w:tabs>
              <w:jc w:val="both"/>
            </w:pPr>
            <w:r>
              <w:t>a</w:t>
            </w:r>
            <w:r w:rsidRPr="00C13B8D">
              <w:t>dopt</w:t>
            </w:r>
            <w:r>
              <w:t>ing</w:t>
            </w:r>
            <w:r w:rsidRPr="00C13B8D">
              <w:t xml:space="preserve"> or enforc</w:t>
            </w:r>
            <w:r>
              <w:t>ing</w:t>
            </w:r>
            <w:r w:rsidRPr="00C13B8D">
              <w:t xml:space="preserve"> a mandate requiring an employee, contractor, applicant for employment, or applicant for a c</w:t>
            </w:r>
            <w:r w:rsidRPr="00C13B8D">
              <w:t>ontract position to be vaccinated against COVID</w:t>
            </w:r>
            <w:r w:rsidR="00296D5F">
              <w:noBreakHyphen/>
            </w:r>
            <w:r w:rsidRPr="00C13B8D">
              <w:t>19 as a condition of employment or a contract position</w:t>
            </w:r>
            <w:r>
              <w:t>; or</w:t>
            </w:r>
          </w:p>
          <w:p w14:paraId="4390C1E4" w14:textId="6BB1A508" w:rsidR="00C13B8D" w:rsidRDefault="00737F55" w:rsidP="0067645B">
            <w:pPr>
              <w:pStyle w:val="Header"/>
              <w:numPr>
                <w:ilvl w:val="0"/>
                <w:numId w:val="1"/>
              </w:numPr>
              <w:tabs>
                <w:tab w:val="clear" w:pos="4320"/>
                <w:tab w:val="clear" w:pos="8640"/>
              </w:tabs>
              <w:jc w:val="both"/>
            </w:pPr>
            <w:r>
              <w:t xml:space="preserve">taking </w:t>
            </w:r>
            <w:r w:rsidRPr="00C13B8D">
              <w:t>an adverse action against an employee, contractor, applicant for employment, or applicant for a contract position for a refusal to be vaccinat</w:t>
            </w:r>
            <w:r w:rsidRPr="00C13B8D">
              <w:t>ed against COVID</w:t>
            </w:r>
            <w:r w:rsidR="00296D5F">
              <w:noBreakHyphen/>
            </w:r>
            <w:r w:rsidRPr="00C13B8D">
              <w:t>19.</w:t>
            </w:r>
          </w:p>
          <w:p w14:paraId="6346F3C6" w14:textId="1915204A" w:rsidR="00C13B8D" w:rsidRDefault="00737F55" w:rsidP="0067645B">
            <w:pPr>
              <w:pStyle w:val="Header"/>
              <w:tabs>
                <w:tab w:val="clear" w:pos="4320"/>
                <w:tab w:val="clear" w:pos="8640"/>
              </w:tabs>
              <w:jc w:val="both"/>
            </w:pPr>
            <w:r>
              <w:t xml:space="preserve">The bill defines "adverse action" as </w:t>
            </w:r>
            <w:r w:rsidRPr="00C13B8D">
              <w:t>an action taken by an employer that a reasonable person would consider was for the purpose of punishing, alienating, or otherwise adversely affecting an employee, contractor, applicant for employmen</w:t>
            </w:r>
            <w:r w:rsidRPr="00C13B8D">
              <w:t>t, or applicant for a contract position</w:t>
            </w:r>
            <w:r w:rsidR="00105632">
              <w:t xml:space="preserve"> and defines "COVID</w:t>
            </w:r>
            <w:r w:rsidR="00296D5F">
              <w:noBreakHyphen/>
            </w:r>
            <w:r w:rsidR="00105632">
              <w:t>19" as the 2019 novel coronavirus disease and any variants of the disease</w:t>
            </w:r>
            <w:r w:rsidRPr="00C13B8D">
              <w:t>.</w:t>
            </w:r>
          </w:p>
          <w:p w14:paraId="3DD8EB29" w14:textId="45C25617" w:rsidR="00C13B8D" w:rsidRDefault="00C13B8D" w:rsidP="0067645B">
            <w:pPr>
              <w:pStyle w:val="Header"/>
              <w:tabs>
                <w:tab w:val="clear" w:pos="4320"/>
                <w:tab w:val="clear" w:pos="8640"/>
              </w:tabs>
              <w:jc w:val="both"/>
            </w:pPr>
          </w:p>
          <w:p w14:paraId="15C2EAEE" w14:textId="5A847E70" w:rsidR="007D6A7E" w:rsidRDefault="00737F55" w:rsidP="0067645B">
            <w:pPr>
              <w:pStyle w:val="Header"/>
              <w:tabs>
                <w:tab w:val="clear" w:pos="4320"/>
                <w:tab w:val="clear" w:pos="8640"/>
              </w:tabs>
              <w:jc w:val="both"/>
            </w:pPr>
            <w:r>
              <w:t>C.S.</w:t>
            </w:r>
            <w:r w:rsidR="00C13B8D">
              <w:t>S.B. 7 authorizes a</w:t>
            </w:r>
            <w:r w:rsidR="00C13B8D" w:rsidRPr="00C13B8D">
              <w:t xml:space="preserve"> health care facility, health care provider, or physician </w:t>
            </w:r>
            <w:r w:rsidR="00C13B8D">
              <w:t>to</w:t>
            </w:r>
            <w:r w:rsidR="00C13B8D" w:rsidRPr="00C13B8D">
              <w:t xml:space="preserve"> establish and enforce a reasonable policy </w:t>
            </w:r>
            <w:r>
              <w:t xml:space="preserve">that </w:t>
            </w:r>
            <w:r w:rsidR="00C13B8D" w:rsidRPr="00C13B8D">
              <w:t>includ</w:t>
            </w:r>
            <w:r>
              <w:t>es</w:t>
            </w:r>
            <w:r w:rsidR="00C13B8D" w:rsidRPr="00C13B8D">
              <w:t xml:space="preserve"> requiring the use of protective medical equipment by an individual who is an employee or contractor of the facility, provider, or physician and who is not vaccinated against COVID</w:t>
            </w:r>
            <w:r w:rsidR="00296D5F">
              <w:noBreakHyphen/>
            </w:r>
            <w:r w:rsidR="00C13B8D" w:rsidRPr="00C13B8D">
              <w:t>19 based on the level of risk the individual presents to patients from the individual's routine and direct exposure to patients.</w:t>
            </w:r>
            <w:r w:rsidR="009F0F2C">
              <w:t xml:space="preserve"> </w:t>
            </w:r>
            <w:r w:rsidR="009F0F2C" w:rsidRPr="009F0F2C">
              <w:t xml:space="preserve">Establishing or enforcing </w:t>
            </w:r>
            <w:r w:rsidR="009F0F2C">
              <w:t xml:space="preserve">such </w:t>
            </w:r>
            <w:r w:rsidR="009F0F2C" w:rsidRPr="009F0F2C">
              <w:t>a policy is not considered an adverse action under</w:t>
            </w:r>
            <w:r w:rsidR="009F0F2C">
              <w:t xml:space="preserve"> the bill's provisions. </w:t>
            </w:r>
            <w:r w:rsidR="00105632" w:rsidRPr="00105632">
              <w:t xml:space="preserve">The bill defines "health care facility" as a facility that is a provider of services, as defined by Section 1861 of the federal Social Security Act </w:t>
            </w:r>
            <w:r w:rsidR="00105632" w:rsidRPr="003824C6">
              <w:t>for purposes of the Medicare program</w:t>
            </w:r>
            <w:r w:rsidR="00105632" w:rsidRPr="00105632">
              <w:t>, and defines "health care provider" and "physician" by reference to Civil Practice and Remedies Code provisions relating to medical liability.</w:t>
            </w:r>
          </w:p>
          <w:p w14:paraId="63C9EA22" w14:textId="542815AF" w:rsidR="009F0F2C" w:rsidRDefault="009F0F2C" w:rsidP="0067645B">
            <w:pPr>
              <w:pStyle w:val="Header"/>
              <w:tabs>
                <w:tab w:val="clear" w:pos="4320"/>
                <w:tab w:val="clear" w:pos="8640"/>
              </w:tabs>
              <w:jc w:val="both"/>
            </w:pPr>
          </w:p>
          <w:p w14:paraId="20D4B3AB" w14:textId="42ACD5CE" w:rsidR="009F0F2C" w:rsidRDefault="00737F55" w:rsidP="0067645B">
            <w:pPr>
              <w:pStyle w:val="Header"/>
              <w:tabs>
                <w:tab w:val="clear" w:pos="4320"/>
                <w:tab w:val="clear" w:pos="8640"/>
              </w:tabs>
              <w:jc w:val="both"/>
            </w:pPr>
            <w:r>
              <w:t>C.S.S.</w:t>
            </w:r>
            <w:r>
              <w:t>B. 7 authorizes a</w:t>
            </w:r>
            <w:r w:rsidRPr="009F0F2C">
              <w:t>n employee, contractor, applicant for employment, or applicant for a contract position against whom an employer took an adverse action in violation of th</w:t>
            </w:r>
            <w:r>
              <w:t>e bill's provisions</w:t>
            </w:r>
            <w:r w:rsidRPr="009F0F2C">
              <w:t xml:space="preserve"> </w:t>
            </w:r>
            <w:r>
              <w:t>to</w:t>
            </w:r>
            <w:r w:rsidRPr="009F0F2C">
              <w:t xml:space="preserve"> file a complaint with the </w:t>
            </w:r>
            <w:r>
              <w:t>Texas Workforce C</w:t>
            </w:r>
            <w:r w:rsidRPr="009F0F2C">
              <w:t>ommission</w:t>
            </w:r>
            <w:r>
              <w:t xml:space="preserve"> (TWC)</w:t>
            </w:r>
            <w:r w:rsidRPr="009F0F2C">
              <w:t xml:space="preserve"> in t</w:t>
            </w:r>
            <w:r w:rsidRPr="009F0F2C">
              <w:t xml:space="preserve">he form and manner prescribed by </w:t>
            </w:r>
            <w:r>
              <w:t>TWC</w:t>
            </w:r>
            <w:r w:rsidRPr="009F0F2C">
              <w:t xml:space="preserve"> rules.</w:t>
            </w:r>
            <w:r>
              <w:t xml:space="preserve"> The</w:t>
            </w:r>
            <w:r w:rsidRPr="009F0F2C">
              <w:t xml:space="preserve"> complaint must include the complainant</w:t>
            </w:r>
            <w:r w:rsidR="00C56A34">
              <w:t>'s name</w:t>
            </w:r>
            <w:r>
              <w:t>,</w:t>
            </w:r>
            <w:r w:rsidRPr="009F0F2C">
              <w:t xml:space="preserve"> </w:t>
            </w:r>
            <w:r w:rsidR="009B6263">
              <w:t xml:space="preserve">the </w:t>
            </w:r>
            <w:r w:rsidRPr="009F0F2C">
              <w:t>employer</w:t>
            </w:r>
            <w:r w:rsidR="00C56A34">
              <w:t>'s name</w:t>
            </w:r>
            <w:r>
              <w:t>,</w:t>
            </w:r>
            <w:r w:rsidRPr="009F0F2C">
              <w:t xml:space="preserve"> and</w:t>
            </w:r>
            <w:r>
              <w:t xml:space="preserve"> </w:t>
            </w:r>
            <w:r w:rsidRPr="009F0F2C">
              <w:t>the nature and description of any alleged adverse action the employer took against the complainant.</w:t>
            </w:r>
            <w:r>
              <w:t xml:space="preserve"> The bill requires TWC, on </w:t>
            </w:r>
            <w:r w:rsidR="00976547" w:rsidRPr="00976547">
              <w:t xml:space="preserve">receipt of </w:t>
            </w:r>
            <w:r w:rsidR="00071FF9">
              <w:t>such a</w:t>
            </w:r>
            <w:r w:rsidR="00071FF9" w:rsidRPr="00071FF9">
              <w:t xml:space="preserve"> </w:t>
            </w:r>
            <w:r w:rsidR="00976547" w:rsidRPr="00071FF9">
              <w:t>complaint</w:t>
            </w:r>
            <w:r w:rsidR="00976547">
              <w:t xml:space="preserve">, to </w:t>
            </w:r>
            <w:r w:rsidR="00976547" w:rsidRPr="00976547">
              <w:t>conduct an investigation to determine whether the employer took an adverse action against the complainant because of the complainant's refusal to be vaccinated against COVID</w:t>
            </w:r>
            <w:r w:rsidR="00F36AFA">
              <w:noBreakHyphen/>
            </w:r>
            <w:r w:rsidR="00976547" w:rsidRPr="00976547">
              <w:t xml:space="preserve">19. </w:t>
            </w:r>
            <w:r w:rsidR="00264958">
              <w:t>F</w:t>
            </w:r>
            <w:r w:rsidR="00976547" w:rsidRPr="00976547">
              <w:t>or a complaint against a health care facility, health care provider, or physician</w:t>
            </w:r>
            <w:r w:rsidR="00976547">
              <w:t>,</w:t>
            </w:r>
            <w:r w:rsidR="00976547" w:rsidRPr="00976547">
              <w:t xml:space="preserve"> </w:t>
            </w:r>
            <w:r w:rsidR="00264958">
              <w:t>TWC must</w:t>
            </w:r>
            <w:r w:rsidR="00976547" w:rsidRPr="00976547">
              <w:t xml:space="preserve"> consult with the Department of State Health Services in determining </w:t>
            </w:r>
            <w:r w:rsidR="00976547" w:rsidRPr="00CF7D80">
              <w:t xml:space="preserve">if </w:t>
            </w:r>
            <w:r w:rsidR="00976547" w:rsidRPr="007C4A6C">
              <w:t>a</w:t>
            </w:r>
            <w:r w:rsidR="00AD15F2" w:rsidRPr="007C4A6C">
              <w:t>n adopted</w:t>
            </w:r>
            <w:r w:rsidR="00976547" w:rsidRPr="007C4A6C">
              <w:t xml:space="preserve"> policy </w:t>
            </w:r>
            <w:r w:rsidR="00264958" w:rsidRPr="007C4A6C">
              <w:t xml:space="preserve">regarding the use of protective medical equipment </w:t>
            </w:r>
            <w:r w:rsidR="00CF7D80" w:rsidRPr="00EC7030">
              <w:t xml:space="preserve">by employees or contractors </w:t>
            </w:r>
            <w:r w:rsidR="00C051C4" w:rsidRPr="007C4A6C">
              <w:t>who are not vaccinated against COVID</w:t>
            </w:r>
            <w:r w:rsidR="00F36AFA">
              <w:noBreakHyphen/>
            </w:r>
            <w:r w:rsidR="00C051C4" w:rsidRPr="007C4A6C">
              <w:t>19</w:t>
            </w:r>
            <w:r w:rsidR="00C051C4">
              <w:t xml:space="preserve"> </w:t>
            </w:r>
            <w:r w:rsidR="00976547" w:rsidRPr="00264958">
              <w:t>was reasonable</w:t>
            </w:r>
            <w:r w:rsidR="00976547" w:rsidRPr="00976547">
              <w:t>.</w:t>
            </w:r>
            <w:r w:rsidR="00976547">
              <w:t xml:space="preserve"> </w:t>
            </w:r>
          </w:p>
          <w:p w14:paraId="2D278C0A" w14:textId="613432D9" w:rsidR="00976547" w:rsidRDefault="00976547" w:rsidP="0067645B">
            <w:pPr>
              <w:pStyle w:val="Header"/>
              <w:tabs>
                <w:tab w:val="clear" w:pos="4320"/>
                <w:tab w:val="clear" w:pos="8640"/>
              </w:tabs>
              <w:jc w:val="both"/>
            </w:pPr>
          </w:p>
          <w:p w14:paraId="335F72C0" w14:textId="77E8131F" w:rsidR="00E924C1" w:rsidRDefault="00737F55" w:rsidP="0067645B">
            <w:pPr>
              <w:pStyle w:val="Header"/>
              <w:jc w:val="both"/>
            </w:pPr>
            <w:r>
              <w:t>C.S.</w:t>
            </w:r>
            <w:r w:rsidR="00976547">
              <w:t xml:space="preserve">S.B. 7 authorizes TWC, on </w:t>
            </w:r>
            <w:r w:rsidR="00976547" w:rsidRPr="00976547">
              <w:t xml:space="preserve">receipt of </w:t>
            </w:r>
            <w:r w:rsidR="00976547" w:rsidRPr="006F0B34">
              <w:t>a complaint</w:t>
            </w:r>
            <w:r w:rsidR="00976547">
              <w:t>, to request that the attorney general bring an action for injunctive relief against the employer to prevent further violations of the bill's provisions by the employer. The action must be filed in a district court in Travis County or the county in which the alleged adverse action occurred.</w:t>
            </w:r>
            <w:r w:rsidR="002C568E">
              <w:t xml:space="preserve"> </w:t>
            </w:r>
            <w:r w:rsidR="002C568E" w:rsidRPr="00071FF9">
              <w:t>In such an injunction</w:t>
            </w:r>
            <w:r w:rsidR="00071FF9">
              <w:t>,</w:t>
            </w:r>
            <w:r w:rsidR="002C568E" w:rsidRPr="00071FF9">
              <w:t xml:space="preserve"> a court</w:t>
            </w:r>
            <w:r w:rsidR="002C568E" w:rsidRPr="002C568E">
              <w:t xml:space="preserve"> may include reasonable requirements to </w:t>
            </w:r>
            <w:r w:rsidR="002C568E" w:rsidRPr="00264958">
              <w:t>prevent further violations</w:t>
            </w:r>
            <w:r w:rsidR="002C568E">
              <w:t xml:space="preserve">. </w:t>
            </w:r>
          </w:p>
          <w:p w14:paraId="6D18CCDA" w14:textId="77777777" w:rsidR="00E924C1" w:rsidRDefault="00E924C1" w:rsidP="0067645B">
            <w:pPr>
              <w:pStyle w:val="Header"/>
              <w:jc w:val="both"/>
            </w:pPr>
          </w:p>
          <w:p w14:paraId="2A8F9928" w14:textId="02F3FDD7" w:rsidR="00976547" w:rsidRDefault="00737F55" w:rsidP="0067645B">
            <w:pPr>
              <w:pStyle w:val="Header"/>
              <w:jc w:val="both"/>
            </w:pPr>
            <w:r>
              <w:t>C.S.</w:t>
            </w:r>
            <w:r w:rsidR="00E924C1">
              <w:t>S.B. 7</w:t>
            </w:r>
            <w:r w:rsidR="002C568E">
              <w:t xml:space="preserve"> </w:t>
            </w:r>
            <w:r w:rsidR="001608E7">
              <w:t xml:space="preserve">requires </w:t>
            </w:r>
            <w:r w:rsidR="002C568E">
              <w:t xml:space="preserve">TWC to </w:t>
            </w:r>
            <w:r w:rsidR="002C568E" w:rsidRPr="002C568E">
              <w:t>impose on an employer who violates th</w:t>
            </w:r>
            <w:r w:rsidR="002C568E">
              <w:t>e bill's provisions</w:t>
            </w:r>
            <w:r w:rsidR="002C568E" w:rsidRPr="002C568E">
              <w:t xml:space="preserve"> an administrative penalty </w:t>
            </w:r>
            <w:r w:rsidR="001608E7">
              <w:t>in an amount equal to</w:t>
            </w:r>
            <w:r w:rsidR="002C568E" w:rsidRPr="002C568E">
              <w:t xml:space="preserve"> $10,000 for each violation, unless the employer</w:t>
            </w:r>
            <w:r w:rsidR="002C568E">
              <w:t xml:space="preserve"> </w:t>
            </w:r>
            <w:r w:rsidR="00A53C9D">
              <w:t>takes</w:t>
            </w:r>
            <w:r w:rsidR="00A53C9D" w:rsidRPr="00A53C9D">
              <w:t xml:space="preserve"> </w:t>
            </w:r>
            <w:r w:rsidR="002C568E" w:rsidRPr="00A53C9D">
              <w:t>one of the following</w:t>
            </w:r>
            <w:r w:rsidR="00A53C9D">
              <w:t xml:space="preserve"> </w:t>
            </w:r>
            <w:r w:rsidR="00A53C9D" w:rsidRPr="00071FF9">
              <w:t>corrective</w:t>
            </w:r>
            <w:r w:rsidR="00A53C9D">
              <w:t xml:space="preserve"> actions</w:t>
            </w:r>
            <w:r w:rsidR="002C568E" w:rsidRPr="00A53C9D">
              <w:t>, as applicable</w:t>
            </w:r>
            <w:r w:rsidR="002C568E" w:rsidRPr="002C568E">
              <w:t>:</w:t>
            </w:r>
          </w:p>
          <w:p w14:paraId="2B228B63" w14:textId="79F92E9C" w:rsidR="002C568E" w:rsidRDefault="00737F55" w:rsidP="0067645B">
            <w:pPr>
              <w:pStyle w:val="Header"/>
              <w:numPr>
                <w:ilvl w:val="0"/>
                <w:numId w:val="2"/>
              </w:numPr>
              <w:jc w:val="both"/>
            </w:pPr>
            <w:r w:rsidRPr="002C568E">
              <w:t>hires the applicant for employment</w:t>
            </w:r>
            <w:r w:rsidRPr="002C568E">
              <w:t xml:space="preserve"> or offers a contract to the applicant for a contract position; or</w:t>
            </w:r>
          </w:p>
          <w:p w14:paraId="2B226F5F" w14:textId="77777777" w:rsidR="006328C8" w:rsidRDefault="00737F55" w:rsidP="0067645B">
            <w:pPr>
              <w:pStyle w:val="Header"/>
              <w:numPr>
                <w:ilvl w:val="0"/>
                <w:numId w:val="2"/>
              </w:numPr>
              <w:jc w:val="both"/>
            </w:pPr>
            <w:r w:rsidRPr="002C568E">
              <w:t>reinstates the employee or contractor and provides the employee or contractor with back pay from the date the employer took the adverse action and makes every reasonable effort to reverse t</w:t>
            </w:r>
            <w:r w:rsidRPr="002C568E">
              <w:t>he effects of the adverse action, including reestablishing employee benefits for which the employee or contractor otherwise would have been eligible if the adverse action had not been taken.</w:t>
            </w:r>
          </w:p>
          <w:p w14:paraId="677E13E0" w14:textId="1F4A3C2A" w:rsidR="002C568E" w:rsidRDefault="00737F55" w:rsidP="0067645B">
            <w:pPr>
              <w:pStyle w:val="Header"/>
              <w:jc w:val="both"/>
            </w:pPr>
            <w:r>
              <w:t xml:space="preserve">If, </w:t>
            </w:r>
            <w:r w:rsidRPr="002C568E">
              <w:t xml:space="preserve">following </w:t>
            </w:r>
            <w:r w:rsidRPr="006F0B34">
              <w:t>an investigation</w:t>
            </w:r>
            <w:r>
              <w:t>,</w:t>
            </w:r>
            <w:r w:rsidRPr="002C568E">
              <w:t xml:space="preserve"> </w:t>
            </w:r>
            <w:r>
              <w:t>TWC</w:t>
            </w:r>
            <w:r w:rsidRPr="002C568E">
              <w:t xml:space="preserve"> determines that the employer </w:t>
            </w:r>
            <w:r w:rsidRPr="002C568E">
              <w:t>violated th</w:t>
            </w:r>
            <w:r>
              <w:t>e bill's provisions</w:t>
            </w:r>
            <w:r w:rsidRPr="002C568E">
              <w:t>,</w:t>
            </w:r>
            <w:r>
              <w:t xml:space="preserve"> TWC may </w:t>
            </w:r>
            <w:r w:rsidR="006328C8" w:rsidRPr="006328C8">
              <w:t xml:space="preserve">recover from the employer reasonable investigative costs incurred by </w:t>
            </w:r>
            <w:r w:rsidR="006328C8">
              <w:t>TWC</w:t>
            </w:r>
            <w:r w:rsidR="006328C8" w:rsidRPr="006328C8">
              <w:t xml:space="preserve"> in conducting the investigation, regardless of whether the employer has taken </w:t>
            </w:r>
            <w:r w:rsidR="006F0B34">
              <w:t>one of the specified</w:t>
            </w:r>
            <w:r w:rsidR="006328C8" w:rsidRPr="006F0B34">
              <w:t xml:space="preserve"> corrective action</w:t>
            </w:r>
            <w:r w:rsidR="006F0B34">
              <w:t>s</w:t>
            </w:r>
            <w:r w:rsidR="006328C8" w:rsidRPr="006328C8">
              <w:t>.</w:t>
            </w:r>
          </w:p>
          <w:p w14:paraId="2B7D7698" w14:textId="7040029E" w:rsidR="006328C8" w:rsidRDefault="006328C8" w:rsidP="0067645B">
            <w:pPr>
              <w:pStyle w:val="Header"/>
              <w:jc w:val="both"/>
            </w:pPr>
          </w:p>
          <w:p w14:paraId="62B1588A" w14:textId="4780A3FE" w:rsidR="00AE40DF" w:rsidRDefault="00737F55" w:rsidP="0067645B">
            <w:pPr>
              <w:pStyle w:val="Header"/>
              <w:jc w:val="both"/>
            </w:pPr>
            <w:r>
              <w:t>C.S.S.B. 7 requires TWC to adopt rules as necessary to implement and enforce the bill's provisions.</w:t>
            </w:r>
          </w:p>
          <w:p w14:paraId="345F4735" w14:textId="77777777" w:rsidR="00AE40DF" w:rsidRDefault="00AE40DF" w:rsidP="0067645B">
            <w:pPr>
              <w:pStyle w:val="Header"/>
              <w:jc w:val="both"/>
            </w:pPr>
          </w:p>
          <w:p w14:paraId="0CD75E8B" w14:textId="7C702CF2" w:rsidR="006328C8" w:rsidRPr="009C36CD" w:rsidRDefault="00737F55" w:rsidP="0067645B">
            <w:pPr>
              <w:pStyle w:val="Header"/>
              <w:jc w:val="both"/>
            </w:pPr>
            <w:r>
              <w:t xml:space="preserve">C.S.S.B. 7 </w:t>
            </w:r>
            <w:r w:rsidRPr="006328C8">
              <w:t xml:space="preserve">applies only to conduct or an adverse action that occurs on or after the </w:t>
            </w:r>
            <w:r>
              <w:t xml:space="preserve">bill's </w:t>
            </w:r>
            <w:r w:rsidRPr="006328C8">
              <w:t>effective date</w:t>
            </w:r>
            <w:r>
              <w:t xml:space="preserve">. </w:t>
            </w:r>
            <w:r w:rsidRPr="006328C8">
              <w:t>If any provision of th</w:t>
            </w:r>
            <w:r>
              <w:t>e bill</w:t>
            </w:r>
            <w:r w:rsidRPr="006328C8">
              <w:t xml:space="preserve"> or its application </w:t>
            </w:r>
            <w:r w:rsidRPr="006328C8">
              <w:t>to any person or circumstance is held invalid, the invalidity does not affect other provisions or applications of th</w:t>
            </w:r>
            <w:r>
              <w:t>e bill</w:t>
            </w:r>
            <w:r w:rsidRPr="006328C8">
              <w:t xml:space="preserve"> that can be given effect without the invalid provision or application, and to this end the </w:t>
            </w:r>
            <w:r w:rsidRPr="00071FF9">
              <w:t>provisions of the bill are declared severa</w:t>
            </w:r>
            <w:r w:rsidRPr="00071FF9">
              <w:t>ble.</w:t>
            </w:r>
          </w:p>
          <w:p w14:paraId="692C6D8B" w14:textId="77777777" w:rsidR="008423E4" w:rsidRPr="00835628" w:rsidRDefault="008423E4" w:rsidP="0067645B">
            <w:pPr>
              <w:rPr>
                <w:b/>
              </w:rPr>
            </w:pPr>
          </w:p>
        </w:tc>
      </w:tr>
      <w:tr w:rsidR="005209CB" w14:paraId="2AE11024" w14:textId="77777777" w:rsidTr="00354B7D">
        <w:tc>
          <w:tcPr>
            <w:tcW w:w="9360" w:type="dxa"/>
          </w:tcPr>
          <w:p w14:paraId="2A6A7592" w14:textId="77777777" w:rsidR="008423E4" w:rsidRPr="00A8133F" w:rsidRDefault="00737F55" w:rsidP="0067645B">
            <w:pPr>
              <w:rPr>
                <w:b/>
              </w:rPr>
            </w:pPr>
            <w:r w:rsidRPr="009C1E9A">
              <w:rPr>
                <w:b/>
                <w:u w:val="single"/>
              </w:rPr>
              <w:t>EFFECTIVE DATE</w:t>
            </w:r>
            <w:r>
              <w:rPr>
                <w:b/>
              </w:rPr>
              <w:t xml:space="preserve"> </w:t>
            </w:r>
          </w:p>
          <w:p w14:paraId="512D24A6" w14:textId="77777777" w:rsidR="008423E4" w:rsidRDefault="008423E4" w:rsidP="0067645B"/>
          <w:p w14:paraId="4BE3E080" w14:textId="13C2ADFE" w:rsidR="008423E4" w:rsidRPr="003624F2" w:rsidRDefault="00737F55" w:rsidP="0067645B">
            <w:pPr>
              <w:pStyle w:val="Header"/>
              <w:tabs>
                <w:tab w:val="clear" w:pos="4320"/>
                <w:tab w:val="clear" w:pos="8640"/>
              </w:tabs>
              <w:jc w:val="both"/>
            </w:pPr>
            <w:r>
              <w:t xml:space="preserve">On passage, or, if the bill does not receive the necessary vote, </w:t>
            </w:r>
            <w:r w:rsidRPr="000861B8">
              <w:t>the 91st day after the last day of the legislative session</w:t>
            </w:r>
            <w:r>
              <w:t>.</w:t>
            </w:r>
          </w:p>
          <w:p w14:paraId="0028736F" w14:textId="77777777" w:rsidR="008423E4" w:rsidRPr="00233FDB" w:rsidRDefault="008423E4" w:rsidP="0067645B">
            <w:pPr>
              <w:rPr>
                <w:b/>
              </w:rPr>
            </w:pPr>
          </w:p>
        </w:tc>
      </w:tr>
      <w:tr w:rsidR="005209CB" w14:paraId="04EFED62" w14:textId="77777777" w:rsidTr="00354B7D">
        <w:tc>
          <w:tcPr>
            <w:tcW w:w="9360" w:type="dxa"/>
          </w:tcPr>
          <w:p w14:paraId="6E158A5D" w14:textId="77777777" w:rsidR="00AF7060" w:rsidRDefault="00737F55" w:rsidP="0067645B">
            <w:pPr>
              <w:jc w:val="both"/>
              <w:rPr>
                <w:b/>
                <w:u w:val="single"/>
              </w:rPr>
            </w:pPr>
            <w:r>
              <w:rPr>
                <w:b/>
                <w:u w:val="single"/>
              </w:rPr>
              <w:t>COMPARISON OF SENATE ENGROSSED AND SUBSTITUTE</w:t>
            </w:r>
          </w:p>
          <w:p w14:paraId="1B46BCEE" w14:textId="77777777" w:rsidR="00D439F5" w:rsidRDefault="00D439F5" w:rsidP="0067645B">
            <w:pPr>
              <w:jc w:val="both"/>
            </w:pPr>
          </w:p>
          <w:p w14:paraId="11D4C321" w14:textId="72163EB5" w:rsidR="00D439F5" w:rsidRDefault="00737F55" w:rsidP="0067645B">
            <w:pPr>
              <w:jc w:val="both"/>
            </w:pPr>
            <w:r>
              <w:t xml:space="preserve">While C.S.S.B. 7 may differ from the engrossed in </w:t>
            </w:r>
            <w:r>
              <w:t>minor or nonsubstantive ways, the following summarizes the substantial differences between the engrossed and committee substitute versions of the bill.</w:t>
            </w:r>
          </w:p>
          <w:p w14:paraId="5A70A595" w14:textId="2E8D1A79" w:rsidR="00D439F5" w:rsidRDefault="00D439F5" w:rsidP="0067645B">
            <w:pPr>
              <w:jc w:val="both"/>
            </w:pPr>
          </w:p>
          <w:p w14:paraId="763D6986" w14:textId="31AB1B4B" w:rsidR="00D439F5" w:rsidRDefault="00737F55" w:rsidP="0067645B">
            <w:pPr>
              <w:jc w:val="both"/>
            </w:pPr>
            <w:r>
              <w:t xml:space="preserve">The substitute omits a provision </w:t>
            </w:r>
            <w:r w:rsidR="00B90914">
              <w:t>from</w:t>
            </w:r>
            <w:r>
              <w:t xml:space="preserve"> the engrossed </w:t>
            </w:r>
            <w:r w:rsidR="00B90914">
              <w:t>that required</w:t>
            </w:r>
            <w:r>
              <w:t xml:space="preserve"> TWC to adopt rules prescribing the pr</w:t>
            </w:r>
            <w:r>
              <w:t>ocedures for accepting complaints and conducting investigations under the bill's provisions.</w:t>
            </w:r>
          </w:p>
          <w:p w14:paraId="07DEBA34" w14:textId="069A007C" w:rsidR="00B90914" w:rsidRDefault="00B90914" w:rsidP="0067645B">
            <w:pPr>
              <w:jc w:val="both"/>
            </w:pPr>
          </w:p>
          <w:p w14:paraId="5D11533C" w14:textId="04CD4B04" w:rsidR="00B90914" w:rsidRDefault="00737F55" w:rsidP="0067645B">
            <w:pPr>
              <w:jc w:val="both"/>
            </w:pPr>
            <w:r>
              <w:t xml:space="preserve">The substitute includes a provision that was not in the engrossed </w:t>
            </w:r>
            <w:r w:rsidR="00CC2822">
              <w:t>requiring</w:t>
            </w:r>
            <w:r>
              <w:t xml:space="preserve"> TWC to adopt rules as necessary to implement and enforce the bill's provisions.</w:t>
            </w:r>
          </w:p>
          <w:p w14:paraId="5B0D52CA" w14:textId="292DE806" w:rsidR="00B90914" w:rsidRDefault="00B90914" w:rsidP="0067645B">
            <w:pPr>
              <w:jc w:val="both"/>
            </w:pPr>
          </w:p>
          <w:p w14:paraId="612B0372" w14:textId="612D55E7" w:rsidR="00B90914" w:rsidRDefault="00737F55" w:rsidP="0067645B">
            <w:pPr>
              <w:jc w:val="both"/>
            </w:pPr>
            <w:r>
              <w:t xml:space="preserve">Whereas the engrossed authorized </w:t>
            </w:r>
            <w:r w:rsidRPr="00B90914">
              <w:t>TWC to impose</w:t>
            </w:r>
            <w:r>
              <w:t xml:space="preserve"> an administrative penalty</w:t>
            </w:r>
            <w:r w:rsidRPr="00B90914">
              <w:t xml:space="preserve"> on an employer who violates the bill's provisions</w:t>
            </w:r>
            <w:r w:rsidR="008A54BF">
              <w:t xml:space="preserve"> and does not take corrective action</w:t>
            </w:r>
            <w:r>
              <w:t>, the substitute requires TWC to do so. Additionally, the substitute changes the amount of the adm</w:t>
            </w:r>
            <w:r>
              <w:t xml:space="preserve">inistrative penalty from an amount that is capped at $10,000 for each violation, as in the </w:t>
            </w:r>
            <w:r w:rsidR="00CC2822">
              <w:t>engrossed</w:t>
            </w:r>
            <w:r>
              <w:t>, to an amount that is equal to $10,000 for each violation.</w:t>
            </w:r>
          </w:p>
          <w:p w14:paraId="2345766E" w14:textId="0E99905C" w:rsidR="00464244" w:rsidRDefault="00464244" w:rsidP="0067645B">
            <w:pPr>
              <w:jc w:val="both"/>
            </w:pPr>
          </w:p>
          <w:p w14:paraId="3443D0DF" w14:textId="645DB1B4" w:rsidR="00464244" w:rsidRDefault="00737F55" w:rsidP="0067645B">
            <w:pPr>
              <w:jc w:val="both"/>
            </w:pPr>
            <w:r w:rsidRPr="00464244">
              <w:t>The engrossed authorized a court, in an injunction issued against an employer, to include reaso</w:t>
            </w:r>
            <w:r w:rsidRPr="00464244">
              <w:t>nable requirements to prevent further violations of the bill's provisions relating to injunctive relief, whereas the substitute authorizes a court, in such an injunction, to include reasonable requirements to prevent further violations of the bill's provis</w:t>
            </w:r>
            <w:r w:rsidRPr="00464244">
              <w:t>ions generally.</w:t>
            </w:r>
          </w:p>
          <w:p w14:paraId="15C36B16" w14:textId="2A4E7F3D" w:rsidR="00D439F5" w:rsidRPr="00D439F5" w:rsidRDefault="00D439F5" w:rsidP="0067645B">
            <w:pPr>
              <w:jc w:val="both"/>
            </w:pPr>
          </w:p>
        </w:tc>
      </w:tr>
    </w:tbl>
    <w:p w14:paraId="1734EC01" w14:textId="77777777" w:rsidR="008423E4" w:rsidRPr="00BE0E75" w:rsidRDefault="008423E4" w:rsidP="0067645B">
      <w:pPr>
        <w:jc w:val="both"/>
        <w:rPr>
          <w:rFonts w:ascii="Arial" w:hAnsi="Arial"/>
          <w:sz w:val="16"/>
          <w:szCs w:val="16"/>
        </w:rPr>
      </w:pPr>
    </w:p>
    <w:p w14:paraId="644EA9B1" w14:textId="77777777" w:rsidR="004108C3" w:rsidRPr="008423E4" w:rsidRDefault="004108C3" w:rsidP="0067645B"/>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D1210" w14:textId="77777777" w:rsidR="00000000" w:rsidRDefault="00737F55">
      <w:r>
        <w:separator/>
      </w:r>
    </w:p>
  </w:endnote>
  <w:endnote w:type="continuationSeparator" w:id="0">
    <w:p w14:paraId="6161CD4C" w14:textId="77777777" w:rsidR="00000000" w:rsidRDefault="0073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78A3"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5209CB" w14:paraId="39B72C7E" w14:textId="77777777" w:rsidTr="009C1E9A">
      <w:trPr>
        <w:cantSplit/>
      </w:trPr>
      <w:tc>
        <w:tcPr>
          <w:tcW w:w="0" w:type="pct"/>
        </w:tcPr>
        <w:p w14:paraId="44D9AB9E" w14:textId="77777777" w:rsidR="00137D90" w:rsidRDefault="00137D90" w:rsidP="009C1E9A">
          <w:pPr>
            <w:pStyle w:val="Footer"/>
            <w:tabs>
              <w:tab w:val="clear" w:pos="8640"/>
              <w:tab w:val="right" w:pos="9360"/>
            </w:tabs>
          </w:pPr>
        </w:p>
      </w:tc>
      <w:tc>
        <w:tcPr>
          <w:tcW w:w="2395" w:type="pct"/>
        </w:tcPr>
        <w:p w14:paraId="6D99ACC1" w14:textId="77777777" w:rsidR="00137D90" w:rsidRDefault="00137D90" w:rsidP="009C1E9A">
          <w:pPr>
            <w:pStyle w:val="Footer"/>
            <w:tabs>
              <w:tab w:val="clear" w:pos="8640"/>
              <w:tab w:val="right" w:pos="9360"/>
            </w:tabs>
          </w:pPr>
        </w:p>
        <w:p w14:paraId="3B855895" w14:textId="77777777" w:rsidR="001A4310" w:rsidRDefault="001A4310" w:rsidP="009C1E9A">
          <w:pPr>
            <w:pStyle w:val="Footer"/>
            <w:tabs>
              <w:tab w:val="clear" w:pos="8640"/>
              <w:tab w:val="right" w:pos="9360"/>
            </w:tabs>
          </w:pPr>
        </w:p>
        <w:p w14:paraId="05A41856" w14:textId="77777777" w:rsidR="00137D90" w:rsidRDefault="00137D90" w:rsidP="009C1E9A">
          <w:pPr>
            <w:pStyle w:val="Footer"/>
            <w:tabs>
              <w:tab w:val="clear" w:pos="8640"/>
              <w:tab w:val="right" w:pos="9360"/>
            </w:tabs>
          </w:pPr>
        </w:p>
      </w:tc>
      <w:tc>
        <w:tcPr>
          <w:tcW w:w="2453" w:type="pct"/>
        </w:tcPr>
        <w:p w14:paraId="0346444F" w14:textId="77777777" w:rsidR="00137D90" w:rsidRDefault="00137D90" w:rsidP="009C1E9A">
          <w:pPr>
            <w:pStyle w:val="Footer"/>
            <w:tabs>
              <w:tab w:val="clear" w:pos="8640"/>
              <w:tab w:val="right" w:pos="9360"/>
            </w:tabs>
            <w:jc w:val="right"/>
          </w:pPr>
        </w:p>
      </w:tc>
    </w:tr>
    <w:tr w:rsidR="005209CB" w14:paraId="2F3C9DCA" w14:textId="77777777" w:rsidTr="009C1E9A">
      <w:trPr>
        <w:cantSplit/>
      </w:trPr>
      <w:tc>
        <w:tcPr>
          <w:tcW w:w="0" w:type="pct"/>
        </w:tcPr>
        <w:p w14:paraId="4332B48B" w14:textId="77777777" w:rsidR="00EC379B" w:rsidRDefault="00EC379B" w:rsidP="009C1E9A">
          <w:pPr>
            <w:pStyle w:val="Footer"/>
            <w:tabs>
              <w:tab w:val="clear" w:pos="8640"/>
              <w:tab w:val="right" w:pos="9360"/>
            </w:tabs>
          </w:pPr>
        </w:p>
      </w:tc>
      <w:tc>
        <w:tcPr>
          <w:tcW w:w="2395" w:type="pct"/>
        </w:tcPr>
        <w:p w14:paraId="0B451004" w14:textId="25654A7D" w:rsidR="00EC379B" w:rsidRPr="009C1E9A" w:rsidRDefault="00737F55" w:rsidP="009C1E9A">
          <w:pPr>
            <w:pStyle w:val="Footer"/>
            <w:tabs>
              <w:tab w:val="clear" w:pos="8640"/>
              <w:tab w:val="right" w:pos="9360"/>
            </w:tabs>
            <w:rPr>
              <w:rFonts w:ascii="Shruti" w:hAnsi="Shruti"/>
              <w:sz w:val="22"/>
            </w:rPr>
          </w:pPr>
          <w:r>
            <w:rPr>
              <w:rFonts w:ascii="Shruti" w:hAnsi="Shruti"/>
              <w:sz w:val="22"/>
            </w:rPr>
            <w:t>88S3 0942-D</w:t>
          </w:r>
        </w:p>
      </w:tc>
      <w:tc>
        <w:tcPr>
          <w:tcW w:w="2453" w:type="pct"/>
        </w:tcPr>
        <w:p w14:paraId="738422EC" w14:textId="64EF95B1" w:rsidR="00EC379B" w:rsidRDefault="00737F55" w:rsidP="009C1E9A">
          <w:pPr>
            <w:pStyle w:val="Footer"/>
            <w:tabs>
              <w:tab w:val="clear" w:pos="8640"/>
              <w:tab w:val="right" w:pos="9360"/>
            </w:tabs>
            <w:jc w:val="right"/>
          </w:pPr>
          <w:r>
            <w:fldChar w:fldCharType="begin"/>
          </w:r>
          <w:r>
            <w:instrText xml:space="preserve"> DOCPROPERTY  OTID  \* MERGEFORMAT </w:instrText>
          </w:r>
          <w:r>
            <w:fldChar w:fldCharType="separate"/>
          </w:r>
          <w:r w:rsidR="00626BFB">
            <w:t>23.293.53</w:t>
          </w:r>
          <w:r>
            <w:fldChar w:fldCharType="end"/>
          </w:r>
        </w:p>
      </w:tc>
    </w:tr>
    <w:tr w:rsidR="005209CB" w14:paraId="7E9EF694" w14:textId="77777777" w:rsidTr="009C1E9A">
      <w:trPr>
        <w:cantSplit/>
      </w:trPr>
      <w:tc>
        <w:tcPr>
          <w:tcW w:w="0" w:type="pct"/>
        </w:tcPr>
        <w:p w14:paraId="437E1125" w14:textId="77777777" w:rsidR="00EC379B" w:rsidRDefault="00EC379B" w:rsidP="009C1E9A">
          <w:pPr>
            <w:pStyle w:val="Footer"/>
            <w:tabs>
              <w:tab w:val="clear" w:pos="4320"/>
              <w:tab w:val="clear" w:pos="8640"/>
              <w:tab w:val="left" w:pos="2865"/>
            </w:tabs>
          </w:pPr>
        </w:p>
      </w:tc>
      <w:tc>
        <w:tcPr>
          <w:tcW w:w="2395" w:type="pct"/>
        </w:tcPr>
        <w:p w14:paraId="56648C36" w14:textId="12059A9E" w:rsidR="00EC379B" w:rsidRPr="009C1E9A" w:rsidRDefault="00737F55" w:rsidP="009C1E9A">
          <w:pPr>
            <w:pStyle w:val="Footer"/>
            <w:tabs>
              <w:tab w:val="clear" w:pos="4320"/>
              <w:tab w:val="clear" w:pos="8640"/>
              <w:tab w:val="left" w:pos="2865"/>
            </w:tabs>
            <w:rPr>
              <w:rFonts w:ascii="Shruti" w:hAnsi="Shruti"/>
              <w:sz w:val="22"/>
            </w:rPr>
          </w:pPr>
          <w:r>
            <w:rPr>
              <w:rFonts w:ascii="Shruti" w:hAnsi="Shruti"/>
              <w:sz w:val="22"/>
            </w:rPr>
            <w:t>Substitute Document Number: 88S3 0877</w:t>
          </w:r>
        </w:p>
      </w:tc>
      <w:tc>
        <w:tcPr>
          <w:tcW w:w="2453" w:type="pct"/>
        </w:tcPr>
        <w:p w14:paraId="6A63D04D" w14:textId="77777777" w:rsidR="00EC379B" w:rsidRDefault="00EC379B" w:rsidP="006D504F">
          <w:pPr>
            <w:pStyle w:val="Footer"/>
            <w:rPr>
              <w:rStyle w:val="PageNumber"/>
            </w:rPr>
          </w:pPr>
        </w:p>
        <w:p w14:paraId="123B0E44" w14:textId="77777777" w:rsidR="00EC379B" w:rsidRDefault="00EC379B" w:rsidP="009C1E9A">
          <w:pPr>
            <w:pStyle w:val="Footer"/>
            <w:tabs>
              <w:tab w:val="clear" w:pos="8640"/>
              <w:tab w:val="right" w:pos="9360"/>
            </w:tabs>
            <w:jc w:val="right"/>
          </w:pPr>
        </w:p>
      </w:tc>
    </w:tr>
    <w:tr w:rsidR="005209CB" w14:paraId="405CC482" w14:textId="77777777" w:rsidTr="009C1E9A">
      <w:trPr>
        <w:cantSplit/>
        <w:trHeight w:val="323"/>
      </w:trPr>
      <w:tc>
        <w:tcPr>
          <w:tcW w:w="0" w:type="pct"/>
          <w:gridSpan w:val="3"/>
        </w:tcPr>
        <w:p w14:paraId="33668E97" w14:textId="77777777" w:rsidR="00EC379B" w:rsidRDefault="00737F5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00791665" w14:textId="77777777" w:rsidR="00EC379B" w:rsidRDefault="00EC379B" w:rsidP="009C1E9A">
          <w:pPr>
            <w:pStyle w:val="Footer"/>
            <w:tabs>
              <w:tab w:val="clear" w:pos="8640"/>
              <w:tab w:val="right" w:pos="9360"/>
            </w:tabs>
            <w:jc w:val="center"/>
          </w:pPr>
        </w:p>
      </w:tc>
    </w:tr>
  </w:tbl>
  <w:p w14:paraId="41EB8253"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5B65"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40B68" w14:textId="77777777" w:rsidR="00000000" w:rsidRDefault="00737F55">
      <w:r>
        <w:separator/>
      </w:r>
    </w:p>
  </w:footnote>
  <w:footnote w:type="continuationSeparator" w:id="0">
    <w:p w14:paraId="5C92B900" w14:textId="77777777" w:rsidR="00000000" w:rsidRDefault="00737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F7A6"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AB4E"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4A46"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A7ED2"/>
    <w:multiLevelType w:val="hybridMultilevel"/>
    <w:tmpl w:val="016496D0"/>
    <w:lvl w:ilvl="0" w:tplc="49FCDB6E">
      <w:start w:val="1"/>
      <w:numFmt w:val="bullet"/>
      <w:lvlText w:val=""/>
      <w:lvlJc w:val="left"/>
      <w:pPr>
        <w:tabs>
          <w:tab w:val="num" w:pos="720"/>
        </w:tabs>
        <w:ind w:left="720" w:hanging="360"/>
      </w:pPr>
      <w:rPr>
        <w:rFonts w:ascii="Symbol" w:hAnsi="Symbol" w:hint="default"/>
      </w:rPr>
    </w:lvl>
    <w:lvl w:ilvl="1" w:tplc="92927FCC" w:tentative="1">
      <w:start w:val="1"/>
      <w:numFmt w:val="bullet"/>
      <w:lvlText w:val="o"/>
      <w:lvlJc w:val="left"/>
      <w:pPr>
        <w:ind w:left="1440" w:hanging="360"/>
      </w:pPr>
      <w:rPr>
        <w:rFonts w:ascii="Courier New" w:hAnsi="Courier New" w:cs="Courier New" w:hint="default"/>
      </w:rPr>
    </w:lvl>
    <w:lvl w:ilvl="2" w:tplc="1EF85C62" w:tentative="1">
      <w:start w:val="1"/>
      <w:numFmt w:val="bullet"/>
      <w:lvlText w:val=""/>
      <w:lvlJc w:val="left"/>
      <w:pPr>
        <w:ind w:left="2160" w:hanging="360"/>
      </w:pPr>
      <w:rPr>
        <w:rFonts w:ascii="Wingdings" w:hAnsi="Wingdings" w:hint="default"/>
      </w:rPr>
    </w:lvl>
    <w:lvl w:ilvl="3" w:tplc="9FEEDF1E" w:tentative="1">
      <w:start w:val="1"/>
      <w:numFmt w:val="bullet"/>
      <w:lvlText w:val=""/>
      <w:lvlJc w:val="left"/>
      <w:pPr>
        <w:ind w:left="2880" w:hanging="360"/>
      </w:pPr>
      <w:rPr>
        <w:rFonts w:ascii="Symbol" w:hAnsi="Symbol" w:hint="default"/>
      </w:rPr>
    </w:lvl>
    <w:lvl w:ilvl="4" w:tplc="186E9E52" w:tentative="1">
      <w:start w:val="1"/>
      <w:numFmt w:val="bullet"/>
      <w:lvlText w:val="o"/>
      <w:lvlJc w:val="left"/>
      <w:pPr>
        <w:ind w:left="3600" w:hanging="360"/>
      </w:pPr>
      <w:rPr>
        <w:rFonts w:ascii="Courier New" w:hAnsi="Courier New" w:cs="Courier New" w:hint="default"/>
      </w:rPr>
    </w:lvl>
    <w:lvl w:ilvl="5" w:tplc="60D65AD0" w:tentative="1">
      <w:start w:val="1"/>
      <w:numFmt w:val="bullet"/>
      <w:lvlText w:val=""/>
      <w:lvlJc w:val="left"/>
      <w:pPr>
        <w:ind w:left="4320" w:hanging="360"/>
      </w:pPr>
      <w:rPr>
        <w:rFonts w:ascii="Wingdings" w:hAnsi="Wingdings" w:hint="default"/>
      </w:rPr>
    </w:lvl>
    <w:lvl w:ilvl="6" w:tplc="6846CD4E" w:tentative="1">
      <w:start w:val="1"/>
      <w:numFmt w:val="bullet"/>
      <w:lvlText w:val=""/>
      <w:lvlJc w:val="left"/>
      <w:pPr>
        <w:ind w:left="5040" w:hanging="360"/>
      </w:pPr>
      <w:rPr>
        <w:rFonts w:ascii="Symbol" w:hAnsi="Symbol" w:hint="default"/>
      </w:rPr>
    </w:lvl>
    <w:lvl w:ilvl="7" w:tplc="DBA271AC" w:tentative="1">
      <w:start w:val="1"/>
      <w:numFmt w:val="bullet"/>
      <w:lvlText w:val="o"/>
      <w:lvlJc w:val="left"/>
      <w:pPr>
        <w:ind w:left="5760" w:hanging="360"/>
      </w:pPr>
      <w:rPr>
        <w:rFonts w:ascii="Courier New" w:hAnsi="Courier New" w:cs="Courier New" w:hint="default"/>
      </w:rPr>
    </w:lvl>
    <w:lvl w:ilvl="8" w:tplc="6D782378" w:tentative="1">
      <w:start w:val="1"/>
      <w:numFmt w:val="bullet"/>
      <w:lvlText w:val=""/>
      <w:lvlJc w:val="left"/>
      <w:pPr>
        <w:ind w:left="6480" w:hanging="360"/>
      </w:pPr>
      <w:rPr>
        <w:rFonts w:ascii="Wingdings" w:hAnsi="Wingdings" w:hint="default"/>
      </w:rPr>
    </w:lvl>
  </w:abstractNum>
  <w:abstractNum w:abstractNumId="1" w15:restartNumberingAfterBreak="0">
    <w:nsid w:val="3D6804A0"/>
    <w:multiLevelType w:val="hybridMultilevel"/>
    <w:tmpl w:val="5FEEAD82"/>
    <w:lvl w:ilvl="0" w:tplc="A9C45440">
      <w:start w:val="1"/>
      <w:numFmt w:val="bullet"/>
      <w:lvlText w:val=""/>
      <w:lvlJc w:val="left"/>
      <w:pPr>
        <w:tabs>
          <w:tab w:val="num" w:pos="720"/>
        </w:tabs>
        <w:ind w:left="720" w:hanging="360"/>
      </w:pPr>
      <w:rPr>
        <w:rFonts w:ascii="Symbol" w:hAnsi="Symbol" w:hint="default"/>
      </w:rPr>
    </w:lvl>
    <w:lvl w:ilvl="1" w:tplc="8E0AB456" w:tentative="1">
      <w:start w:val="1"/>
      <w:numFmt w:val="bullet"/>
      <w:lvlText w:val="o"/>
      <w:lvlJc w:val="left"/>
      <w:pPr>
        <w:ind w:left="1440" w:hanging="360"/>
      </w:pPr>
      <w:rPr>
        <w:rFonts w:ascii="Courier New" w:hAnsi="Courier New" w:cs="Courier New" w:hint="default"/>
      </w:rPr>
    </w:lvl>
    <w:lvl w:ilvl="2" w:tplc="BECAD136" w:tentative="1">
      <w:start w:val="1"/>
      <w:numFmt w:val="bullet"/>
      <w:lvlText w:val=""/>
      <w:lvlJc w:val="left"/>
      <w:pPr>
        <w:ind w:left="2160" w:hanging="360"/>
      </w:pPr>
      <w:rPr>
        <w:rFonts w:ascii="Wingdings" w:hAnsi="Wingdings" w:hint="default"/>
      </w:rPr>
    </w:lvl>
    <w:lvl w:ilvl="3" w:tplc="89DAF6E0" w:tentative="1">
      <w:start w:val="1"/>
      <w:numFmt w:val="bullet"/>
      <w:lvlText w:val=""/>
      <w:lvlJc w:val="left"/>
      <w:pPr>
        <w:ind w:left="2880" w:hanging="360"/>
      </w:pPr>
      <w:rPr>
        <w:rFonts w:ascii="Symbol" w:hAnsi="Symbol" w:hint="default"/>
      </w:rPr>
    </w:lvl>
    <w:lvl w:ilvl="4" w:tplc="B0FC4E0E" w:tentative="1">
      <w:start w:val="1"/>
      <w:numFmt w:val="bullet"/>
      <w:lvlText w:val="o"/>
      <w:lvlJc w:val="left"/>
      <w:pPr>
        <w:ind w:left="3600" w:hanging="360"/>
      </w:pPr>
      <w:rPr>
        <w:rFonts w:ascii="Courier New" w:hAnsi="Courier New" w:cs="Courier New" w:hint="default"/>
      </w:rPr>
    </w:lvl>
    <w:lvl w:ilvl="5" w:tplc="D592EDB6" w:tentative="1">
      <w:start w:val="1"/>
      <w:numFmt w:val="bullet"/>
      <w:lvlText w:val=""/>
      <w:lvlJc w:val="left"/>
      <w:pPr>
        <w:ind w:left="4320" w:hanging="360"/>
      </w:pPr>
      <w:rPr>
        <w:rFonts w:ascii="Wingdings" w:hAnsi="Wingdings" w:hint="default"/>
      </w:rPr>
    </w:lvl>
    <w:lvl w:ilvl="6" w:tplc="E23CCAB6" w:tentative="1">
      <w:start w:val="1"/>
      <w:numFmt w:val="bullet"/>
      <w:lvlText w:val=""/>
      <w:lvlJc w:val="left"/>
      <w:pPr>
        <w:ind w:left="5040" w:hanging="360"/>
      </w:pPr>
      <w:rPr>
        <w:rFonts w:ascii="Symbol" w:hAnsi="Symbol" w:hint="default"/>
      </w:rPr>
    </w:lvl>
    <w:lvl w:ilvl="7" w:tplc="60249CE0" w:tentative="1">
      <w:start w:val="1"/>
      <w:numFmt w:val="bullet"/>
      <w:lvlText w:val="o"/>
      <w:lvlJc w:val="left"/>
      <w:pPr>
        <w:ind w:left="5760" w:hanging="360"/>
      </w:pPr>
      <w:rPr>
        <w:rFonts w:ascii="Courier New" w:hAnsi="Courier New" w:cs="Courier New" w:hint="default"/>
      </w:rPr>
    </w:lvl>
    <w:lvl w:ilvl="8" w:tplc="D7685BA4" w:tentative="1">
      <w:start w:val="1"/>
      <w:numFmt w:val="bullet"/>
      <w:lvlText w:val=""/>
      <w:lvlJc w:val="left"/>
      <w:pPr>
        <w:ind w:left="6480" w:hanging="360"/>
      </w:pPr>
      <w:rPr>
        <w:rFonts w:ascii="Wingdings" w:hAnsi="Wingdings" w:hint="default"/>
      </w:rPr>
    </w:lvl>
  </w:abstractNum>
  <w:abstractNum w:abstractNumId="2" w15:restartNumberingAfterBreak="0">
    <w:nsid w:val="3FB9670F"/>
    <w:multiLevelType w:val="hybridMultilevel"/>
    <w:tmpl w:val="D8FCF644"/>
    <w:lvl w:ilvl="0" w:tplc="ACE0B4AA">
      <w:start w:val="1"/>
      <w:numFmt w:val="bullet"/>
      <w:lvlText w:val=""/>
      <w:lvlJc w:val="left"/>
      <w:pPr>
        <w:tabs>
          <w:tab w:val="num" w:pos="720"/>
        </w:tabs>
        <w:ind w:left="720" w:hanging="360"/>
      </w:pPr>
      <w:rPr>
        <w:rFonts w:ascii="Symbol" w:hAnsi="Symbol" w:hint="default"/>
      </w:rPr>
    </w:lvl>
    <w:lvl w:ilvl="1" w:tplc="792C221A" w:tentative="1">
      <w:start w:val="1"/>
      <w:numFmt w:val="bullet"/>
      <w:lvlText w:val="o"/>
      <w:lvlJc w:val="left"/>
      <w:pPr>
        <w:ind w:left="1440" w:hanging="360"/>
      </w:pPr>
      <w:rPr>
        <w:rFonts w:ascii="Courier New" w:hAnsi="Courier New" w:cs="Courier New" w:hint="default"/>
      </w:rPr>
    </w:lvl>
    <w:lvl w:ilvl="2" w:tplc="C3A6479C" w:tentative="1">
      <w:start w:val="1"/>
      <w:numFmt w:val="bullet"/>
      <w:lvlText w:val=""/>
      <w:lvlJc w:val="left"/>
      <w:pPr>
        <w:ind w:left="2160" w:hanging="360"/>
      </w:pPr>
      <w:rPr>
        <w:rFonts w:ascii="Wingdings" w:hAnsi="Wingdings" w:hint="default"/>
      </w:rPr>
    </w:lvl>
    <w:lvl w:ilvl="3" w:tplc="9FCAB19E" w:tentative="1">
      <w:start w:val="1"/>
      <w:numFmt w:val="bullet"/>
      <w:lvlText w:val=""/>
      <w:lvlJc w:val="left"/>
      <w:pPr>
        <w:ind w:left="2880" w:hanging="360"/>
      </w:pPr>
      <w:rPr>
        <w:rFonts w:ascii="Symbol" w:hAnsi="Symbol" w:hint="default"/>
      </w:rPr>
    </w:lvl>
    <w:lvl w:ilvl="4" w:tplc="6F90499E" w:tentative="1">
      <w:start w:val="1"/>
      <w:numFmt w:val="bullet"/>
      <w:lvlText w:val="o"/>
      <w:lvlJc w:val="left"/>
      <w:pPr>
        <w:ind w:left="3600" w:hanging="360"/>
      </w:pPr>
      <w:rPr>
        <w:rFonts w:ascii="Courier New" w:hAnsi="Courier New" w:cs="Courier New" w:hint="default"/>
      </w:rPr>
    </w:lvl>
    <w:lvl w:ilvl="5" w:tplc="AC54BE06" w:tentative="1">
      <w:start w:val="1"/>
      <w:numFmt w:val="bullet"/>
      <w:lvlText w:val=""/>
      <w:lvlJc w:val="left"/>
      <w:pPr>
        <w:ind w:left="4320" w:hanging="360"/>
      </w:pPr>
      <w:rPr>
        <w:rFonts w:ascii="Wingdings" w:hAnsi="Wingdings" w:hint="default"/>
      </w:rPr>
    </w:lvl>
    <w:lvl w:ilvl="6" w:tplc="78FE408A" w:tentative="1">
      <w:start w:val="1"/>
      <w:numFmt w:val="bullet"/>
      <w:lvlText w:val=""/>
      <w:lvlJc w:val="left"/>
      <w:pPr>
        <w:ind w:left="5040" w:hanging="360"/>
      </w:pPr>
      <w:rPr>
        <w:rFonts w:ascii="Symbol" w:hAnsi="Symbol" w:hint="default"/>
      </w:rPr>
    </w:lvl>
    <w:lvl w:ilvl="7" w:tplc="50ECF852" w:tentative="1">
      <w:start w:val="1"/>
      <w:numFmt w:val="bullet"/>
      <w:lvlText w:val="o"/>
      <w:lvlJc w:val="left"/>
      <w:pPr>
        <w:ind w:left="5760" w:hanging="360"/>
      </w:pPr>
      <w:rPr>
        <w:rFonts w:ascii="Courier New" w:hAnsi="Courier New" w:cs="Courier New" w:hint="default"/>
      </w:rPr>
    </w:lvl>
    <w:lvl w:ilvl="8" w:tplc="1F9ADB6A" w:tentative="1">
      <w:start w:val="1"/>
      <w:numFmt w:val="bullet"/>
      <w:lvlText w:val=""/>
      <w:lvlJc w:val="left"/>
      <w:pPr>
        <w:ind w:left="6480" w:hanging="360"/>
      </w:pPr>
      <w:rPr>
        <w:rFonts w:ascii="Wingdings" w:hAnsi="Wingdings" w:hint="default"/>
      </w:rPr>
    </w:lvl>
  </w:abstractNum>
  <w:num w:numId="1" w16cid:durableId="740106963">
    <w:abstractNumId w:val="0"/>
  </w:num>
  <w:num w:numId="2" w16cid:durableId="324212941">
    <w:abstractNumId w:val="2"/>
  </w:num>
  <w:num w:numId="3" w16cid:durableId="1132477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B8D"/>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132"/>
    <w:rsid w:val="0003572D"/>
    <w:rsid w:val="00035DB0"/>
    <w:rsid w:val="00037088"/>
    <w:rsid w:val="000400D5"/>
    <w:rsid w:val="00043B84"/>
    <w:rsid w:val="0004512B"/>
    <w:rsid w:val="000463F0"/>
    <w:rsid w:val="00046BDA"/>
    <w:rsid w:val="0004762E"/>
    <w:rsid w:val="000532BD"/>
    <w:rsid w:val="000555E0"/>
    <w:rsid w:val="00055C12"/>
    <w:rsid w:val="000608B0"/>
    <w:rsid w:val="0006104C"/>
    <w:rsid w:val="00064BF2"/>
    <w:rsid w:val="000667BA"/>
    <w:rsid w:val="000676A7"/>
    <w:rsid w:val="00071FF9"/>
    <w:rsid w:val="00073914"/>
    <w:rsid w:val="00074236"/>
    <w:rsid w:val="000746BD"/>
    <w:rsid w:val="00076D7D"/>
    <w:rsid w:val="00080D95"/>
    <w:rsid w:val="000861B8"/>
    <w:rsid w:val="00090E6B"/>
    <w:rsid w:val="00091B2C"/>
    <w:rsid w:val="00092ABC"/>
    <w:rsid w:val="00097AAF"/>
    <w:rsid w:val="00097D13"/>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D777F"/>
    <w:rsid w:val="000E1976"/>
    <w:rsid w:val="000E20F1"/>
    <w:rsid w:val="000E5B20"/>
    <w:rsid w:val="000E7C14"/>
    <w:rsid w:val="000F094C"/>
    <w:rsid w:val="000F0BE5"/>
    <w:rsid w:val="000F1392"/>
    <w:rsid w:val="000F18A2"/>
    <w:rsid w:val="000F2A7F"/>
    <w:rsid w:val="000F3DBD"/>
    <w:rsid w:val="000F5843"/>
    <w:rsid w:val="000F6A06"/>
    <w:rsid w:val="0010154D"/>
    <w:rsid w:val="00102D3F"/>
    <w:rsid w:val="00102EC7"/>
    <w:rsid w:val="0010347D"/>
    <w:rsid w:val="00105632"/>
    <w:rsid w:val="001067F2"/>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3A77"/>
    <w:rsid w:val="00137D90"/>
    <w:rsid w:val="00141FB6"/>
    <w:rsid w:val="00142F8E"/>
    <w:rsid w:val="00143C8B"/>
    <w:rsid w:val="00147530"/>
    <w:rsid w:val="0015331F"/>
    <w:rsid w:val="00156AB2"/>
    <w:rsid w:val="00160402"/>
    <w:rsid w:val="00160571"/>
    <w:rsid w:val="001608E7"/>
    <w:rsid w:val="00161E93"/>
    <w:rsid w:val="00162C7A"/>
    <w:rsid w:val="00162DAE"/>
    <w:rsid w:val="001639C5"/>
    <w:rsid w:val="00163E45"/>
    <w:rsid w:val="001664C2"/>
    <w:rsid w:val="00171BF2"/>
    <w:rsid w:val="0017347B"/>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2493"/>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495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D5F"/>
    <w:rsid w:val="00296FF0"/>
    <w:rsid w:val="002A17C0"/>
    <w:rsid w:val="002A249B"/>
    <w:rsid w:val="002A48DF"/>
    <w:rsid w:val="002A5A84"/>
    <w:rsid w:val="002A6E6F"/>
    <w:rsid w:val="002A74E4"/>
    <w:rsid w:val="002A7BDB"/>
    <w:rsid w:val="002A7CFE"/>
    <w:rsid w:val="002B26DD"/>
    <w:rsid w:val="002B2870"/>
    <w:rsid w:val="002B391B"/>
    <w:rsid w:val="002B5B42"/>
    <w:rsid w:val="002B7BA7"/>
    <w:rsid w:val="002C1C17"/>
    <w:rsid w:val="002C3203"/>
    <w:rsid w:val="002C3B07"/>
    <w:rsid w:val="002C532B"/>
    <w:rsid w:val="002C568E"/>
    <w:rsid w:val="002C5713"/>
    <w:rsid w:val="002D05CC"/>
    <w:rsid w:val="002D305A"/>
    <w:rsid w:val="002E21B8"/>
    <w:rsid w:val="002E7DF9"/>
    <w:rsid w:val="002F097B"/>
    <w:rsid w:val="002F2147"/>
    <w:rsid w:val="002F3111"/>
    <w:rsid w:val="002F4AEC"/>
    <w:rsid w:val="002F795D"/>
    <w:rsid w:val="00300823"/>
    <w:rsid w:val="00300D7F"/>
    <w:rsid w:val="00301638"/>
    <w:rsid w:val="00303B0C"/>
    <w:rsid w:val="0030459C"/>
    <w:rsid w:val="003078E2"/>
    <w:rsid w:val="00313C6A"/>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1D47"/>
    <w:rsid w:val="003523BD"/>
    <w:rsid w:val="00352681"/>
    <w:rsid w:val="003536AA"/>
    <w:rsid w:val="003544CE"/>
    <w:rsid w:val="00354B7D"/>
    <w:rsid w:val="00355A98"/>
    <w:rsid w:val="00355D7E"/>
    <w:rsid w:val="003568DE"/>
    <w:rsid w:val="00357CA1"/>
    <w:rsid w:val="0036104E"/>
    <w:rsid w:val="00361FE9"/>
    <w:rsid w:val="003624F2"/>
    <w:rsid w:val="00363854"/>
    <w:rsid w:val="00364315"/>
    <w:rsid w:val="003643E2"/>
    <w:rsid w:val="00370155"/>
    <w:rsid w:val="003712D5"/>
    <w:rsid w:val="003747DF"/>
    <w:rsid w:val="00377E3D"/>
    <w:rsid w:val="003824C6"/>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3508"/>
    <w:rsid w:val="003D726D"/>
    <w:rsid w:val="003E0352"/>
    <w:rsid w:val="003E0875"/>
    <w:rsid w:val="003E0BB8"/>
    <w:rsid w:val="003E6CB0"/>
    <w:rsid w:val="003F1F5E"/>
    <w:rsid w:val="003F286A"/>
    <w:rsid w:val="003F77F8"/>
    <w:rsid w:val="00400ACD"/>
    <w:rsid w:val="00403B15"/>
    <w:rsid w:val="00403E8A"/>
    <w:rsid w:val="00404A72"/>
    <w:rsid w:val="00405E5C"/>
    <w:rsid w:val="004101E4"/>
    <w:rsid w:val="00410661"/>
    <w:rsid w:val="004108C3"/>
    <w:rsid w:val="00410B33"/>
    <w:rsid w:val="004120CC"/>
    <w:rsid w:val="00412ED2"/>
    <w:rsid w:val="00412F0F"/>
    <w:rsid w:val="004134CE"/>
    <w:rsid w:val="004136A8"/>
    <w:rsid w:val="00415139"/>
    <w:rsid w:val="004166BB"/>
    <w:rsid w:val="004174CD"/>
    <w:rsid w:val="004206C8"/>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64244"/>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DAF"/>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09CB"/>
    <w:rsid w:val="00524B43"/>
    <w:rsid w:val="005269CE"/>
    <w:rsid w:val="005304B2"/>
    <w:rsid w:val="0053059F"/>
    <w:rsid w:val="005336BD"/>
    <w:rsid w:val="00534A49"/>
    <w:rsid w:val="005363BB"/>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3401"/>
    <w:rsid w:val="00576714"/>
    <w:rsid w:val="0057685A"/>
    <w:rsid w:val="005832EE"/>
    <w:rsid w:val="005847EF"/>
    <w:rsid w:val="005851E6"/>
    <w:rsid w:val="005864F1"/>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6BFB"/>
    <w:rsid w:val="006272DD"/>
    <w:rsid w:val="00630963"/>
    <w:rsid w:val="00631897"/>
    <w:rsid w:val="006328C8"/>
    <w:rsid w:val="00632928"/>
    <w:rsid w:val="006330DA"/>
    <w:rsid w:val="00633262"/>
    <w:rsid w:val="00633460"/>
    <w:rsid w:val="006363C9"/>
    <w:rsid w:val="006402E7"/>
    <w:rsid w:val="00640CB6"/>
    <w:rsid w:val="00641B42"/>
    <w:rsid w:val="00645750"/>
    <w:rsid w:val="00650692"/>
    <w:rsid w:val="006508D3"/>
    <w:rsid w:val="00650AFA"/>
    <w:rsid w:val="006562E2"/>
    <w:rsid w:val="00662B77"/>
    <w:rsid w:val="00662D0E"/>
    <w:rsid w:val="00663265"/>
    <w:rsid w:val="0066345F"/>
    <w:rsid w:val="0066485B"/>
    <w:rsid w:val="0067036E"/>
    <w:rsid w:val="00671693"/>
    <w:rsid w:val="006757AA"/>
    <w:rsid w:val="0067645B"/>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BB"/>
    <w:rsid w:val="006B54C5"/>
    <w:rsid w:val="006B5E80"/>
    <w:rsid w:val="006B7A2E"/>
    <w:rsid w:val="006C4709"/>
    <w:rsid w:val="006D3005"/>
    <w:rsid w:val="006D504F"/>
    <w:rsid w:val="006E0CAC"/>
    <w:rsid w:val="006E1CFB"/>
    <w:rsid w:val="006E1F94"/>
    <w:rsid w:val="006E26C1"/>
    <w:rsid w:val="006E2E61"/>
    <w:rsid w:val="006E30A8"/>
    <w:rsid w:val="006E45B0"/>
    <w:rsid w:val="006E5692"/>
    <w:rsid w:val="006F0B34"/>
    <w:rsid w:val="006F365D"/>
    <w:rsid w:val="006F4BB0"/>
    <w:rsid w:val="00702576"/>
    <w:rsid w:val="007031BD"/>
    <w:rsid w:val="00703E80"/>
    <w:rsid w:val="00705276"/>
    <w:rsid w:val="007066A0"/>
    <w:rsid w:val="007075FB"/>
    <w:rsid w:val="0070787B"/>
    <w:rsid w:val="0071131D"/>
    <w:rsid w:val="00711E3D"/>
    <w:rsid w:val="00711E85"/>
    <w:rsid w:val="007122DB"/>
    <w:rsid w:val="0071249E"/>
    <w:rsid w:val="00712DDA"/>
    <w:rsid w:val="00717739"/>
    <w:rsid w:val="00717DE4"/>
    <w:rsid w:val="00721724"/>
    <w:rsid w:val="00722EC5"/>
    <w:rsid w:val="00723165"/>
    <w:rsid w:val="00723326"/>
    <w:rsid w:val="00724252"/>
    <w:rsid w:val="00727E7A"/>
    <w:rsid w:val="0073163C"/>
    <w:rsid w:val="00731DE3"/>
    <w:rsid w:val="00735B9D"/>
    <w:rsid w:val="007365A5"/>
    <w:rsid w:val="00736FB0"/>
    <w:rsid w:val="00737F55"/>
    <w:rsid w:val="007404BC"/>
    <w:rsid w:val="00740D13"/>
    <w:rsid w:val="00740F5F"/>
    <w:rsid w:val="00742794"/>
    <w:rsid w:val="00743C4C"/>
    <w:rsid w:val="007445B7"/>
    <w:rsid w:val="00744920"/>
    <w:rsid w:val="007473E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4A6C"/>
    <w:rsid w:val="007C6803"/>
    <w:rsid w:val="007D2892"/>
    <w:rsid w:val="007D2DCC"/>
    <w:rsid w:val="007D47E1"/>
    <w:rsid w:val="007D6A7E"/>
    <w:rsid w:val="007D7FCB"/>
    <w:rsid w:val="007E33B6"/>
    <w:rsid w:val="007E59E8"/>
    <w:rsid w:val="007F3861"/>
    <w:rsid w:val="007F4162"/>
    <w:rsid w:val="007F5441"/>
    <w:rsid w:val="007F7668"/>
    <w:rsid w:val="00800C63"/>
    <w:rsid w:val="00802243"/>
    <w:rsid w:val="008023D4"/>
    <w:rsid w:val="00804124"/>
    <w:rsid w:val="00804E5F"/>
    <w:rsid w:val="00805402"/>
    <w:rsid w:val="0080765F"/>
    <w:rsid w:val="00812BE3"/>
    <w:rsid w:val="00814516"/>
    <w:rsid w:val="00815C9D"/>
    <w:rsid w:val="008170E2"/>
    <w:rsid w:val="00823E4C"/>
    <w:rsid w:val="00827749"/>
    <w:rsid w:val="00827B7E"/>
    <w:rsid w:val="00830EEB"/>
    <w:rsid w:val="0083186C"/>
    <w:rsid w:val="008347A9"/>
    <w:rsid w:val="00835628"/>
    <w:rsid w:val="00835E90"/>
    <w:rsid w:val="0084176D"/>
    <w:rsid w:val="008423E4"/>
    <w:rsid w:val="00842900"/>
    <w:rsid w:val="00850CF0"/>
    <w:rsid w:val="00851869"/>
    <w:rsid w:val="00851C04"/>
    <w:rsid w:val="008531A1"/>
    <w:rsid w:val="00853A94"/>
    <w:rsid w:val="008547A3"/>
    <w:rsid w:val="00856FB5"/>
    <w:rsid w:val="0085797D"/>
    <w:rsid w:val="00860020"/>
    <w:rsid w:val="00861213"/>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5A1C"/>
    <w:rsid w:val="008861EE"/>
    <w:rsid w:val="00890B59"/>
    <w:rsid w:val="008930D7"/>
    <w:rsid w:val="008947A7"/>
    <w:rsid w:val="00897E80"/>
    <w:rsid w:val="008A04FA"/>
    <w:rsid w:val="008A3188"/>
    <w:rsid w:val="008A3FDF"/>
    <w:rsid w:val="008A54BF"/>
    <w:rsid w:val="008A6418"/>
    <w:rsid w:val="008B05D8"/>
    <w:rsid w:val="008B0B3D"/>
    <w:rsid w:val="008B2B1A"/>
    <w:rsid w:val="008B3428"/>
    <w:rsid w:val="008B4A91"/>
    <w:rsid w:val="008B7785"/>
    <w:rsid w:val="008B79F2"/>
    <w:rsid w:val="008C0809"/>
    <w:rsid w:val="008C132C"/>
    <w:rsid w:val="008C3FD0"/>
    <w:rsid w:val="008C6CE7"/>
    <w:rsid w:val="008D27A5"/>
    <w:rsid w:val="008D2AAB"/>
    <w:rsid w:val="008D309C"/>
    <w:rsid w:val="008D58F9"/>
    <w:rsid w:val="008D7427"/>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12D6"/>
    <w:rsid w:val="00915568"/>
    <w:rsid w:val="00917E0C"/>
    <w:rsid w:val="00920711"/>
    <w:rsid w:val="00921A1E"/>
    <w:rsid w:val="00924EA9"/>
    <w:rsid w:val="00925CE1"/>
    <w:rsid w:val="00925F5C"/>
    <w:rsid w:val="00930897"/>
    <w:rsid w:val="00931E08"/>
    <w:rsid w:val="009320D2"/>
    <w:rsid w:val="009329FB"/>
    <w:rsid w:val="00932C77"/>
    <w:rsid w:val="0093417F"/>
    <w:rsid w:val="00934AC2"/>
    <w:rsid w:val="009375BB"/>
    <w:rsid w:val="009418E9"/>
    <w:rsid w:val="00946044"/>
    <w:rsid w:val="0094653B"/>
    <w:rsid w:val="009465AB"/>
    <w:rsid w:val="00946DEE"/>
    <w:rsid w:val="00953499"/>
    <w:rsid w:val="00954A16"/>
    <w:rsid w:val="0095696D"/>
    <w:rsid w:val="00960F2D"/>
    <w:rsid w:val="009643DD"/>
    <w:rsid w:val="0096482F"/>
    <w:rsid w:val="00964E3A"/>
    <w:rsid w:val="00967126"/>
    <w:rsid w:val="00970EAE"/>
    <w:rsid w:val="00971627"/>
    <w:rsid w:val="00972797"/>
    <w:rsid w:val="0097279D"/>
    <w:rsid w:val="00974025"/>
    <w:rsid w:val="00976547"/>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3F7C"/>
    <w:rsid w:val="009B5069"/>
    <w:rsid w:val="009B6263"/>
    <w:rsid w:val="009B69AD"/>
    <w:rsid w:val="009B7806"/>
    <w:rsid w:val="009C05C1"/>
    <w:rsid w:val="009C1E9A"/>
    <w:rsid w:val="009C2A33"/>
    <w:rsid w:val="009C2E49"/>
    <w:rsid w:val="009C36CD"/>
    <w:rsid w:val="009C43A5"/>
    <w:rsid w:val="009C5A1D"/>
    <w:rsid w:val="009C6B08"/>
    <w:rsid w:val="009C70FC"/>
    <w:rsid w:val="009D002B"/>
    <w:rsid w:val="009D2ED8"/>
    <w:rsid w:val="009D37C7"/>
    <w:rsid w:val="009D4BBD"/>
    <w:rsid w:val="009D5A41"/>
    <w:rsid w:val="009E13BF"/>
    <w:rsid w:val="009E3631"/>
    <w:rsid w:val="009E3EB9"/>
    <w:rsid w:val="009E69C2"/>
    <w:rsid w:val="009E70AF"/>
    <w:rsid w:val="009E7AEB"/>
    <w:rsid w:val="009F0F2C"/>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0B71"/>
    <w:rsid w:val="00A12330"/>
    <w:rsid w:val="00A1259F"/>
    <w:rsid w:val="00A1446F"/>
    <w:rsid w:val="00A151B5"/>
    <w:rsid w:val="00A2193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22FD"/>
    <w:rsid w:val="00A5364B"/>
    <w:rsid w:val="00A53C9D"/>
    <w:rsid w:val="00A54142"/>
    <w:rsid w:val="00A54C42"/>
    <w:rsid w:val="00A572B1"/>
    <w:rsid w:val="00A577AF"/>
    <w:rsid w:val="00A60177"/>
    <w:rsid w:val="00A61C27"/>
    <w:rsid w:val="00A62638"/>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2E9A"/>
    <w:rsid w:val="00AC5AAB"/>
    <w:rsid w:val="00AC5AEC"/>
    <w:rsid w:val="00AC5F28"/>
    <w:rsid w:val="00AC6900"/>
    <w:rsid w:val="00AD15F2"/>
    <w:rsid w:val="00AD304B"/>
    <w:rsid w:val="00AD339C"/>
    <w:rsid w:val="00AD4497"/>
    <w:rsid w:val="00AD7780"/>
    <w:rsid w:val="00AE2263"/>
    <w:rsid w:val="00AE248E"/>
    <w:rsid w:val="00AE2D12"/>
    <w:rsid w:val="00AE2F06"/>
    <w:rsid w:val="00AE40DF"/>
    <w:rsid w:val="00AE4F1C"/>
    <w:rsid w:val="00AF1433"/>
    <w:rsid w:val="00AF48B4"/>
    <w:rsid w:val="00AF4923"/>
    <w:rsid w:val="00AF7060"/>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0AB6"/>
    <w:rsid w:val="00B6104E"/>
    <w:rsid w:val="00B610C7"/>
    <w:rsid w:val="00B62106"/>
    <w:rsid w:val="00B626A8"/>
    <w:rsid w:val="00B65695"/>
    <w:rsid w:val="00B66526"/>
    <w:rsid w:val="00B665A3"/>
    <w:rsid w:val="00B716C9"/>
    <w:rsid w:val="00B73BB4"/>
    <w:rsid w:val="00B80532"/>
    <w:rsid w:val="00B82039"/>
    <w:rsid w:val="00B82454"/>
    <w:rsid w:val="00B90097"/>
    <w:rsid w:val="00B90914"/>
    <w:rsid w:val="00B90999"/>
    <w:rsid w:val="00B91AD7"/>
    <w:rsid w:val="00B92D23"/>
    <w:rsid w:val="00B95BC8"/>
    <w:rsid w:val="00B96E87"/>
    <w:rsid w:val="00BA146A"/>
    <w:rsid w:val="00BA32EE"/>
    <w:rsid w:val="00BB5B36"/>
    <w:rsid w:val="00BC027B"/>
    <w:rsid w:val="00BC0F71"/>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BF66F8"/>
    <w:rsid w:val="00C013F4"/>
    <w:rsid w:val="00C040AB"/>
    <w:rsid w:val="00C0499B"/>
    <w:rsid w:val="00C051C4"/>
    <w:rsid w:val="00C05406"/>
    <w:rsid w:val="00C05CF0"/>
    <w:rsid w:val="00C119AC"/>
    <w:rsid w:val="00C13B8D"/>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6A34"/>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211"/>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2822"/>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CF7D8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59A7"/>
    <w:rsid w:val="00D37BCF"/>
    <w:rsid w:val="00D40F93"/>
    <w:rsid w:val="00D42277"/>
    <w:rsid w:val="00D426FF"/>
    <w:rsid w:val="00D439F5"/>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4441"/>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707"/>
    <w:rsid w:val="00DF4D90"/>
    <w:rsid w:val="00DF56E7"/>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44B"/>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24C1"/>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C515B"/>
    <w:rsid w:val="00EC7030"/>
    <w:rsid w:val="00ED0665"/>
    <w:rsid w:val="00ED12C0"/>
    <w:rsid w:val="00ED19F0"/>
    <w:rsid w:val="00ED2B50"/>
    <w:rsid w:val="00ED3A32"/>
    <w:rsid w:val="00ED3BDE"/>
    <w:rsid w:val="00ED68FB"/>
    <w:rsid w:val="00ED6F68"/>
    <w:rsid w:val="00ED783A"/>
    <w:rsid w:val="00EE2E34"/>
    <w:rsid w:val="00EE2E91"/>
    <w:rsid w:val="00EE3370"/>
    <w:rsid w:val="00EE43A2"/>
    <w:rsid w:val="00EE46B7"/>
    <w:rsid w:val="00EE5A49"/>
    <w:rsid w:val="00EE6180"/>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2E35"/>
    <w:rsid w:val="00F36AFA"/>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2601"/>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D6C045-F12B-4B53-B65D-FC7033FD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328C8"/>
    <w:rPr>
      <w:sz w:val="16"/>
      <w:szCs w:val="16"/>
    </w:rPr>
  </w:style>
  <w:style w:type="paragraph" w:styleId="CommentText">
    <w:name w:val="annotation text"/>
    <w:basedOn w:val="Normal"/>
    <w:link w:val="CommentTextChar"/>
    <w:unhideWhenUsed/>
    <w:rsid w:val="006328C8"/>
    <w:rPr>
      <w:sz w:val="20"/>
      <w:szCs w:val="20"/>
    </w:rPr>
  </w:style>
  <w:style w:type="character" w:customStyle="1" w:styleId="CommentTextChar">
    <w:name w:val="Comment Text Char"/>
    <w:basedOn w:val="DefaultParagraphFont"/>
    <w:link w:val="CommentText"/>
    <w:rsid w:val="006328C8"/>
  </w:style>
  <w:style w:type="paragraph" w:styleId="CommentSubject">
    <w:name w:val="annotation subject"/>
    <w:basedOn w:val="CommentText"/>
    <w:next w:val="CommentText"/>
    <w:link w:val="CommentSubjectChar"/>
    <w:semiHidden/>
    <w:unhideWhenUsed/>
    <w:rsid w:val="006328C8"/>
    <w:rPr>
      <w:b/>
      <w:bCs/>
    </w:rPr>
  </w:style>
  <w:style w:type="character" w:customStyle="1" w:styleId="CommentSubjectChar">
    <w:name w:val="Comment Subject Char"/>
    <w:basedOn w:val="CommentTextChar"/>
    <w:link w:val="CommentSubject"/>
    <w:semiHidden/>
    <w:rsid w:val="006328C8"/>
    <w:rPr>
      <w:b/>
      <w:bCs/>
    </w:rPr>
  </w:style>
  <w:style w:type="paragraph" w:styleId="Revision">
    <w:name w:val="Revision"/>
    <w:hidden/>
    <w:uiPriority w:val="99"/>
    <w:semiHidden/>
    <w:rsid w:val="001067F2"/>
    <w:rPr>
      <w:sz w:val="24"/>
      <w:szCs w:val="24"/>
    </w:rPr>
  </w:style>
  <w:style w:type="character" w:styleId="Hyperlink">
    <w:name w:val="Hyperlink"/>
    <w:basedOn w:val="DefaultParagraphFont"/>
    <w:unhideWhenUsed/>
    <w:rsid w:val="00FC2601"/>
    <w:rPr>
      <w:color w:val="0000FF" w:themeColor="hyperlink"/>
      <w:u w:val="single"/>
    </w:rPr>
  </w:style>
  <w:style w:type="character" w:customStyle="1" w:styleId="UnresolvedMention1">
    <w:name w:val="Unresolved Mention1"/>
    <w:basedOn w:val="DefaultParagraphFont"/>
    <w:uiPriority w:val="99"/>
    <w:semiHidden/>
    <w:unhideWhenUsed/>
    <w:rsid w:val="00FC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1230</Words>
  <Characters>6810</Characters>
  <Application>Microsoft Office Word</Application>
  <DocSecurity>4</DocSecurity>
  <Lines>137</Lines>
  <Paragraphs>34</Paragraphs>
  <ScaleCrop>false</ScaleCrop>
  <HeadingPairs>
    <vt:vector size="2" baseType="variant">
      <vt:variant>
        <vt:lpstr>Title</vt:lpstr>
      </vt:variant>
      <vt:variant>
        <vt:i4>1</vt:i4>
      </vt:variant>
    </vt:vector>
  </HeadingPairs>
  <TitlesOfParts>
    <vt:vector size="1" baseType="lpstr">
      <vt:lpstr>BA - SB00007 (Committee Report (Substituted))</vt:lpstr>
    </vt:vector>
  </TitlesOfParts>
  <Company>State of Texas</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88S3 0942</dc:subject>
  <dc:creator>State of Texas</dc:creator>
  <dc:description>SB 7 by Middleton-(H)State Affairs (Substitute Document Number: 88S3 0877)</dc:description>
  <cp:lastModifiedBy>Damian Duarte</cp:lastModifiedBy>
  <cp:revision>2</cp:revision>
  <cp:lastPrinted>2003-11-26T17:21:00Z</cp:lastPrinted>
  <dcterms:created xsi:type="dcterms:W3CDTF">2023-10-23T22:18:00Z</dcterms:created>
  <dcterms:modified xsi:type="dcterms:W3CDTF">2023-10-23T22:18:00Z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23.293.53</vt:lpwstr>
  </property>
</Properties>
</file>