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88S30181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interim testing and adaptive, growth-based assessment instruments for certain required assessments of public school students and prohibiting the use of the results of certain required assessments of public school students for certain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PROHIBITING USE OF CERTAIN ASSESSMENT INSTRUMENTS AS SOLE CRITERION IN TEACHER EVALUATION OR COMPENSATION. </w:t>
      </w:r>
      <w:r>
        <w:rPr>
          <w:u w:val="single"/>
        </w:rPr>
        <w:t xml:space="preserve"> </w:t>
      </w:r>
      <w:r>
        <w:rPr>
          <w:u w:val="single"/>
        </w:rPr>
        <w:t xml:space="preserve">The results of an assessment instrument administered under Section 39.023(a), (b), or (n) may not be used as the sole criterion in evaluating teacher performance or determining teacher compensation.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39, Education Code, is amended by adding Section 39.0264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39.0264.</w:t>
      </w:r>
      <w:r>
        <w:rPr>
          <w:u w:val="single"/>
        </w:rPr>
        <w:t xml:space="preserve"> </w:t>
      </w:r>
      <w:r>
        <w:rPr>
          <w:u w:val="single"/>
        </w:rPr>
        <w:t xml:space="preserve"> </w:t>
      </w:r>
      <w:r>
        <w:rPr>
          <w:u w:val="single"/>
        </w:rPr>
        <w:t xml:space="preserve">SCHOOL DISTRICT ADOPTION AND ADMINISTRATION OF INTERIM TESTING AND ADAPTIVE, GROWTH-BASED ASSESSMENT INSTRUMENTS.  (a)  In this section, "adaptive, growth-based assessment instrument" means an assessment instrument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adjusts the level of difficulty for each student during administration of the assessment instrument to match the knowledge and ability demonstrated by the student on the assessment instrument;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measures each student's academic progress over a period of time, regardless of the student's age, grade level, or performance in class.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apply to the United States Department of Education for a waiver of the requirement under the Every Student Succeeds Act (20 U.S.C. Section 6301 et seq.) to administer the same assessment instruments to all public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United States Department of Education grants a waiver described by Subsection (b), a school district may adopt or develop assessment instruments in accordance with this section and administer those assessment instruments in lieu of the assessment instruments required under Section 39.023(a), (b), or (n) in each subject and at each grade level for which an assessment instrument is required to be administered under Section 39.023(a).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assessment instrument administered under this section must be administered during the school year through statewide interim assessments.  The results of the interim assessments for each subject shall be combined to determine a single summative score on that assessment instrument for each student in the manner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assessment instrument administered under this section in an electronic format must be an adaptive, growth-based assessment instrument.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or developing assessment instruments under this section, a school district may contract with a nonprofit organization that specializes in developing adaptive, growth-based assessment instruments.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as necessary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the number and timing of the administration of the statewide interim assessments to be administered to a student for each assessment instrument described by Subsection (c), which must include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interim assessment administered at the beginning of the school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interim assessment administered at the end of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the criteria necessary to ensure an assessment instrument is an adaptive, growth-based assessment instrument.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reference in law to an assessment instrument adopted or developed under Section 39.023(a), (b), or (n) includes an assessment instrument adopted or developed and administered by a school district in accordance with a waiver described by Subsection (b) and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39.053, Education Code, is amended by adding Subsection (c-4) to read as follows: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purposes of Subsection (c)(2)(A), a student's improvement on an assessment instrument administered under Section 39.0264 must be measured from the beginning of the school year for which the district or campus is being evaluated to the end of that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May 1, 2024, the commissioner of education shall</w:t>
      </w:r>
      <w:r>
        <w:t xml:space="preserve"> </w:t>
      </w:r>
      <w:r>
        <w:t xml:space="preserve">apply to the United States Department of Education for a waiver of the requirement under the Every Student Succeeds Act (20 U.S.C. Section 6301 et seq.) to administer the same assessment instruments to all public school students.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