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88S30051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of certain rules regarding public school accountability adopted by the commissioner of education or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implementation of a rule adopted by the commissioner or the agency that affects methods or procedures for administering provisions of this chapter may be delayed until the second school year after the school year the rule is adopted unless the commissioner or the agency is required by law to adopt and implement the rule in a shorter period.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39.001(c), Education Code, as added by this Act, applies only to a rule adopted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