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universal screening process for a school district's program for gifted and talented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29.122, Education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school district shall, if feasible, use the universal screening process adopted under Subsection (a) to screen each second grade student enrolled in the district to identify gifted and talented students for the district's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