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88S30161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w:t>
      </w:r>
      <w:r>
        <w:t xml:space="preserve"> </w:t>
      </w:r>
      <w:r>
        <w:t xml:space="preserve">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w:t>
      </w:r>
      <w:r>
        <w:rPr>
          <w:u w:val="single"/>
        </w:rPr>
        <w:t xml:space="preserve"> </w:t>
      </w:r>
      <w:r>
        <w:rPr>
          <w:u w:val="single"/>
        </w:rPr>
        <w:t xml:space="preserve">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w:t>
      </w:r>
      <w:r>
        <w:rPr>
          <w:u w:val="single"/>
        </w:rPr>
        <w:t xml:space="preserve"> </w:t>
      </w:r>
      <w:r>
        <w:rPr>
          <w:u w:val="single"/>
        </w:rPr>
        <w:t xml:space="preserve">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if obtaining the vaccine is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including a health care provider or employer, who violates this section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