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88S30274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121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pilot program to provide school district employees assistance with child-care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22, Education Code, is amended by adding Section 22.012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22.012.</w:t>
      </w:r>
      <w:r>
        <w:rPr>
          <w:u w:val="single"/>
        </w:rPr>
        <w:t xml:space="preserve"> </w:t>
      </w:r>
      <w:r>
        <w:rPr>
          <w:u w:val="single"/>
        </w:rPr>
        <w:t xml:space="preserve"> </w:t>
      </w:r>
      <w:r>
        <w:rPr>
          <w:u w:val="single"/>
        </w:rPr>
        <w:t xml:space="preserve">CHILD-CARE SERVICES ASSISTANCE PILOT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"Child-care facility" has the meaning assigned by Section 42.002,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"Pilot program" means the child-care services assistance pilot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establish the child-care services assistance pilot program to award grants to school districts to provide child-care services for children of district employees.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awarded to a school district under the pilot program may be used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child-care facility on district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with a child-care facility to provide child-care services for children of district employees;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district employees with stipends to cover all or part of the costs of child-care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criteria for awarding grants to school districts under the pilot program that include criteria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availability of child-care facilities in a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need for child-care services assistance among district employees;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factor the agency determines is necessary and relevant;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practicable, award grants to a representative sample of school districts, including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school district with a student enrollment of 10,000 or more;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school district with a student enrollment of at least 2,500 but less than 10,000;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school district with a student enrollment of more than 1,000 but less than 2,500;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school district with a student enrollment of 1,000 or less.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receive a grant under the pilot program, a school district must apply to the agency in the form and manner prescribed by the agency.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September 1, 2026, each school district that received a grant under the pilot program shall submit to the agency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itemized list of each item on which the district spent the grant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evaluation of the pilot program by district employees who received child-care services or a stipend under the pilot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December 1, 2026, the agency shall submit to the legislature a report on the effectiveness of the pilot program, using data reported to the agency under Subsection (f), and any recommendations for legislative or other action.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