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Meyer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credit for prepayment of the amount required to be paid by a school district for the purchase of attendance credit under the public school finance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49, Education Code, is amended by adding Section 49.1541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49.1541.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CREDIT FOR PREPAYMENT.  (a)  The total amount required under Section 49.153 for a school district to purchase attendance credit under this subchapter for any school year is reduced by four percent if the district: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elects to pay for credit purchased in the manner provided by Section 49.154(a)(2);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pays the total amount required to be paid by the district not later than February 15 of the school year for which the agreement is in effect.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reduction under Subsection (a) shall be made after making any reduction to which the district is entitled under Section 49.157 or another provision of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137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