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88S30740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Cunningham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criminal offense of diverting or impounding the flow of surface water in a manner that damages the property of another by the overflow of the water diverted or impounded.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7, Water Code, is amended by adding Section 7.1425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7.1425.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VIOLATION RELATING TO OVERFLOW CAUSED BY DIVERSION OF WATER.  (a)  A person who violates Section 11.086(a) commits an offense.  A first offense under this section is a Class C misdemeanor.  A subsequent offense under this section is a Class B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 defense to prosecution under this section that the actor filled the mouth of a gully or slough up to the height of the adjoining banks of a river or creek as provided by Section 11.086(d).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