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w:t>
      </w:r>
      <w:r xml:space="preserve">
        <w:tab wTab="150" tlc="none" cTlc="0"/>
      </w:r>
      <w:r>
        <w:t xml:space="preserve">H.B.</w:t>
      </w:r>
      <w:r xml:space="preserve">
        <w:t> </w:t>
      </w:r>
      <w:r>
        <w:t xml:space="preserve">No.</w:t>
      </w:r>
      <w:r xml:space="preserve">
        <w:t> </w:t>
      </w:r>
      <w:r>
        <w:t xml:space="preserve">180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appointment by the governor of a conservator of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B, Title 4, Government Code, is amended by adding Chapter 426 to read as follows:</w:t>
      </w:r>
    </w:p>
    <w:p w:rsidR="003F3435" w:rsidRDefault="0032493E">
      <w:pPr>
        <w:spacing w:line="480" w:lineRule="auto"/>
        <w:jc w:val="center"/>
      </w:pPr>
      <w:r>
        <w:rPr>
          <w:u w:val="single"/>
        </w:rPr>
        <w:t xml:space="preserve">CHAPTER 426. CONSERVATORSHIP OF COUNTIES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426.001.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"County law enforcement agency" means the sheriff's office or constable's office of a county.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"Criminal justice information system" has the meaning assigned by Article 66.001, Code of Criminal Procedure.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"Department" means the Department of Public Safety of the State of Texas.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426.002.</w:t>
      </w:r>
      <w:r>
        <w:rPr>
          <w:u w:val="single"/>
        </w:rPr>
        <w:t xml:space="preserve"> </w:t>
      </w:r>
      <w:r>
        <w:rPr>
          <w:u w:val="single"/>
        </w:rPr>
        <w:t xml:space="preserve"> </w:t>
      </w:r>
      <w:r>
        <w:rPr>
          <w:u w:val="single"/>
        </w:rPr>
        <w:t xml:space="preserve">REVIEW OF CRIMINAL ACTIVITY IN COUNTY; ACTION. The department shall review the information in the criminal justice information system to determine whether there has been a significant increase in criminal activity in a county of this state. If the department determines that a significant increase in criminal activity in a county poses a threat to public safety for residents of this state, the department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notify the governor of the threat to public safety for residents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work with the county commissioners court and county law enforcement agencies </w:t>
      </w:r>
      <w:r>
        <w:rPr>
          <w:u w:val="single"/>
        </w:rPr>
        <w:t xml:space="preserve">to reduce the criminal activity in the county, including increasing the number of department personnel in the county;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notify the county commissioners court and county law enforcement agencies that failure to reduce criminal activity in the county may result in a law enforcement agency being placed in state conservatorship.</w:t>
      </w:r>
    </w:p>
    <w:p w:rsidR="003F3435" w:rsidRDefault="0032493E">
      <w:pPr>
        <w:spacing w:line="480" w:lineRule="auto"/>
        <w:ind w:firstLine="720"/>
        <w:jc w:val="both"/>
      </w:pPr>
      <w:r>
        <w:rPr>
          <w:u w:val="single"/>
        </w:rPr>
        <w:t xml:space="preserve">Sec.</w:t>
      </w:r>
      <w:r>
        <w:rPr>
          <w:u w:val="single"/>
        </w:rPr>
        <w:t xml:space="preserve"> </w:t>
      </w:r>
      <w:r>
        <w:rPr>
          <w:u w:val="single"/>
        </w:rPr>
        <w:t xml:space="preserve">426.003.</w:t>
      </w:r>
      <w:r>
        <w:rPr>
          <w:u w:val="single"/>
        </w:rPr>
        <w:t xml:space="preserve"> </w:t>
      </w:r>
      <w:r>
        <w:rPr>
          <w:u w:val="single"/>
        </w:rPr>
        <w:t xml:space="preserve"> </w:t>
      </w:r>
      <w:r>
        <w:rPr>
          <w:u w:val="single"/>
        </w:rPr>
        <w:t xml:space="preserve">APPOINTMENT OF CONSERVATOR.  (a)  If the county commissioners court or any county law enforcement agency does not cooperate with the department to implement measures to reduce criminal activity in the county, the department shall notify the governor of the failure to cooperate and may recommend that the governor appoint a conservator for the county law enforcement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receipt of a notice under Subsection (a), the governor by proclamation may appoint a conservator, in accordance with the recommendation, to act as conservator of the county law enforcement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be eligible for appointment as a conservator, a person must be qualified, by experience or education, in law enforcement.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Except as otherwise provided by this chapter, a conservator shall act as conservator of a county law enforcement agency in the manner provided by Chapter 2104 for conservatorship of state agencies by a conservator.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426.004.</w:t>
      </w:r>
      <w:r>
        <w:rPr>
          <w:u w:val="single"/>
        </w:rPr>
        <w:t xml:space="preserve"> </w:t>
      </w:r>
      <w:r>
        <w:rPr>
          <w:u w:val="single"/>
        </w:rPr>
        <w:t xml:space="preserve"> </w:t>
      </w:r>
      <w:r>
        <w:rPr>
          <w:u w:val="single"/>
        </w:rPr>
        <w:t xml:space="preserve">ASSUMPTION OF POLICY FUNCTIONS.  The conservator appointed by the governor under Section 426.003 shall assume all the powers and duties of the officers responsible for policy direction of the county law enforcement agency that is the subject of the proclamation, and those officers may not act unless authorized by the conservator.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426.005.</w:t>
      </w:r>
      <w:r>
        <w:rPr>
          <w:u w:val="single"/>
        </w:rPr>
        <w:t xml:space="preserve"> </w:t>
      </w:r>
      <w:r>
        <w:rPr>
          <w:u w:val="single"/>
        </w:rPr>
        <w:t xml:space="preserve"> </w:t>
      </w:r>
      <w:r>
        <w:rPr>
          <w:u w:val="single"/>
        </w:rPr>
        <w:t xml:space="preserve">DURATION OF CONSERVATORSHIP.  A conservatorship of a county law enforcement agency under this chapter continues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governor's issuing of a proclamation declaring that criminal activity in the county no longer justifies the need for a conservatorship and that the conservatorship is dissolved;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department's finding and certifying to the governor that the criminal activity in the county no longer requires the conservatorship, in which case the conservatorship is dissolved.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