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abolish ad valorem taxes.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of this state may not impose an ad valorem tax on real or personal property in this state for any purpose on or after January 1, 2029.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state takes full responsibility for the guarantee of the repayment of all bonds issued by a school district before May 4, 2024, and secured by the revenue from the ad valorem taxes imposed by those entities before January 1, 2029. The legislature shall enact laws for the implementation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May 4, 2024.  The ballot shall be printed to permit voting for or against the proposition:  "The constitutional amendment to abolish ad valorem taxes."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