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March 2021, Governor Greg Abbott initiated Operation Lone Star in an effort to address the issue of unauthorized immigration and to assist Texas counties in combatting criminal activities along the southern border; and</w:t>
      </w:r>
    </w:p>
    <w:p w:rsidR="003F3435" w:rsidRDefault="0032493E">
      <w:pPr>
        <w:spacing w:line="480" w:lineRule="auto"/>
        <w:ind w:firstLine="720"/>
        <w:jc w:val="both"/>
      </w:pPr>
      <w:r>
        <w:t xml:space="preserve">WHEREAS, On October 24 of that year, Camp Charlie was constructed on the land that once served the soldiers at Eagle Pass Army Airfield during World War II; Task Force West was the first to be activated at Camp Charlie, and in September 2022, command was turned over to Task Force Eagle; and</w:t>
      </w:r>
    </w:p>
    <w:p w:rsidR="003F3435" w:rsidRDefault="0032493E">
      <w:pPr>
        <w:spacing w:line="480" w:lineRule="auto"/>
        <w:ind w:firstLine="720"/>
        <w:jc w:val="both"/>
      </w:pPr>
      <w:r>
        <w:t xml:space="preserve">WHEREAS, Camp Charlie is a 20-acre community made up of contractors, soldiers, and local residents who are responsible for the camp's daily operations; the soldiers at Camp Charlie proudly support the State of Texas and their adopted city of Eagle Pass, and they have likewise been warmly welcomed by the wider community; and</w:t>
      </w:r>
    </w:p>
    <w:p w:rsidR="003F3435" w:rsidRDefault="0032493E">
      <w:pPr>
        <w:spacing w:line="480" w:lineRule="auto"/>
        <w:ind w:firstLine="720"/>
        <w:jc w:val="both"/>
      </w:pPr>
      <w:r>
        <w:t xml:space="preserve">WHEREAS, The men and women of Camp Charlie are steadfastly dedicated to the safety and well-being of the citizens of Texas, and their efforts are contributing to a challenging yet vital mission for our state and nation; now, therefore, be it</w:t>
      </w:r>
    </w:p>
    <w:p w:rsidR="003F3435" w:rsidRDefault="0032493E">
      <w:pPr>
        <w:spacing w:line="480" w:lineRule="auto"/>
        <w:ind w:firstLine="720"/>
        <w:jc w:val="both"/>
      </w:pPr>
      <w:r>
        <w:t xml:space="preserve">RESOLVED, That the House of Representatives of the 88th Texas Legislature, 3rd Called Session, hereby recognize October 24, 2023, as Camp Charlie Day and extend deep appreciation to the personnel at Camp Charlie for their honorable service.</w:t>
      </w:r>
    </w:p>
    <w:p w:rsidR="003F3435" w:rsidRDefault="0032493E">
      <w:pPr>
        <w:jc w:val="both"/>
      </w:pPr>
    </w:p>
    <w:p w:rsidR="003F3435" w:rsidRDefault="0032493E">
      <w:pPr>
        <w:jc w:val="right"/>
      </w:pPr>
      <w:r>
        <w:t xml:space="preserve">Morales of Maverick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194 was adopted by the House on November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